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4089"/>
        <w:gridCol w:w="567"/>
        <w:gridCol w:w="1701"/>
        <w:gridCol w:w="3402"/>
      </w:tblGrid>
      <w:tr w:rsidR="003F01B0" w:rsidRPr="00D34907" w14:paraId="6D376F01" w14:textId="77777777" w:rsidTr="005634DB">
        <w:trPr>
          <w:trHeight w:val="673"/>
        </w:trPr>
        <w:tc>
          <w:tcPr>
            <w:tcW w:w="9759" w:type="dxa"/>
            <w:gridSpan w:val="4"/>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00EA75D" w14:textId="77777777" w:rsidR="003F01B0" w:rsidRPr="005879EF" w:rsidRDefault="003F01B0" w:rsidP="005634DB">
            <w:pPr>
              <w:rPr>
                <w:rFonts w:ascii="Open Sans" w:hAnsi="Open Sans" w:cs="Open Sans"/>
                <w:b/>
              </w:rPr>
            </w:pPr>
            <w:r w:rsidRPr="005879EF">
              <w:rPr>
                <w:rFonts w:ascii="Open Sans" w:hAnsi="Open Sans" w:cs="Open Sans"/>
                <w:b/>
              </w:rPr>
              <w:t xml:space="preserve">SECTION A: JOB DETAILS </w:t>
            </w:r>
          </w:p>
        </w:tc>
      </w:tr>
      <w:tr w:rsidR="003F01B0" w:rsidRPr="00D34907" w14:paraId="73E6E363" w14:textId="77777777" w:rsidTr="005634DB">
        <w:trPr>
          <w:trHeight w:val="671"/>
        </w:trPr>
        <w:tc>
          <w:tcPr>
            <w:tcW w:w="4089" w:type="dxa"/>
            <w:tcBorders>
              <w:top w:val="single" w:sz="12" w:space="0" w:color="auto"/>
              <w:left w:val="single" w:sz="6" w:space="0" w:color="auto"/>
              <w:bottom w:val="single" w:sz="12" w:space="0" w:color="auto"/>
              <w:right w:val="single" w:sz="6" w:space="0" w:color="auto"/>
            </w:tcBorders>
            <w:vAlign w:val="center"/>
          </w:tcPr>
          <w:p w14:paraId="02AA5980" w14:textId="77777777" w:rsidR="003F01B0" w:rsidRPr="005879EF" w:rsidRDefault="003F01B0" w:rsidP="005634DB">
            <w:pPr>
              <w:rPr>
                <w:rFonts w:ascii="Open Sans" w:hAnsi="Open Sans" w:cs="Open Sans"/>
                <w:b/>
              </w:rPr>
            </w:pPr>
            <w:r w:rsidRPr="005879EF">
              <w:rPr>
                <w:rFonts w:ascii="Open Sans" w:hAnsi="Open Sans" w:cs="Open Sans"/>
                <w:b/>
              </w:rPr>
              <w:t>REFERENCE NUMBER:</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5C3838C6" w14:textId="77777777" w:rsidR="003F01B0" w:rsidRPr="005879EF" w:rsidRDefault="003F01B0" w:rsidP="005634DB">
            <w:pPr>
              <w:rPr>
                <w:rFonts w:ascii="Open Sans" w:hAnsi="Open Sans" w:cs="Open Sans"/>
                <w:b/>
              </w:rPr>
            </w:pPr>
            <w:r w:rsidRPr="005879EF">
              <w:rPr>
                <w:rFonts w:ascii="Open Sans" w:eastAsia="Trebuchet MS" w:hAnsi="Open Sans" w:cs="Open Sans"/>
                <w:b/>
                <w:bCs/>
                <w:spacing w:val="1"/>
              </w:rPr>
              <w:t>0107UKOTCPAUK</w:t>
            </w:r>
          </w:p>
        </w:tc>
      </w:tr>
      <w:tr w:rsidR="003F01B0" w:rsidRPr="00D34907" w14:paraId="321CF42A"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7BAE4D8A" w14:textId="77777777" w:rsidR="003F01B0" w:rsidRPr="005879EF" w:rsidRDefault="003F01B0" w:rsidP="005634DB">
            <w:pPr>
              <w:rPr>
                <w:rFonts w:ascii="Open Sans" w:hAnsi="Open Sans" w:cs="Open Sans"/>
                <w:b/>
              </w:rPr>
            </w:pPr>
            <w:r w:rsidRPr="005879EF">
              <w:rPr>
                <w:rFonts w:ascii="Open Sans" w:hAnsi="Open Sans" w:cs="Open Sans"/>
                <w:b/>
              </w:rPr>
              <w:t>CAMPAIGN TYPE: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68E19BA5" w14:textId="77777777" w:rsidR="003F01B0" w:rsidRPr="005879EF" w:rsidRDefault="003F01B0" w:rsidP="005634DB">
            <w:pPr>
              <w:rPr>
                <w:rFonts w:ascii="Open Sans" w:hAnsi="Open Sans" w:cs="Open Sans"/>
                <w:b/>
              </w:rPr>
            </w:pPr>
            <w:r w:rsidRPr="005879EF">
              <w:rPr>
                <w:rFonts w:ascii="Open Sans" w:hAnsi="Open Sans" w:cs="Open Sans"/>
                <w:b/>
              </w:rPr>
              <w:t>Concurrent</w:t>
            </w:r>
          </w:p>
        </w:tc>
      </w:tr>
      <w:tr w:rsidR="003F01B0" w:rsidRPr="00D34907" w14:paraId="29EA988D"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1BCFC654" w14:textId="77777777" w:rsidR="003F01B0" w:rsidRPr="005879EF" w:rsidRDefault="003F01B0" w:rsidP="005634DB">
            <w:pPr>
              <w:rPr>
                <w:rFonts w:ascii="Open Sans" w:hAnsi="Open Sans" w:cs="Open Sans"/>
                <w:b/>
              </w:rPr>
            </w:pPr>
            <w:r w:rsidRPr="005879EF">
              <w:rPr>
                <w:rFonts w:ascii="Open Sans" w:hAnsi="Open Sans" w:cs="Open Sans"/>
                <w:b/>
              </w:rPr>
              <w:t>JOB TITLE: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CF83A8B" w14:textId="38530668" w:rsidR="003F01B0" w:rsidRPr="005879EF" w:rsidRDefault="003F01B0" w:rsidP="005634DB">
            <w:pPr>
              <w:rPr>
                <w:rFonts w:ascii="Open Sans" w:hAnsi="Open Sans" w:cs="Open Sans"/>
                <w:b/>
              </w:rPr>
            </w:pPr>
            <w:proofErr w:type="spellStart"/>
            <w:r>
              <w:rPr>
                <w:rFonts w:ascii="Open Sans" w:eastAsia="Trebuchet MS" w:hAnsi="Open Sans" w:cs="Open Sans"/>
                <w:b/>
                <w:bCs/>
              </w:rPr>
              <w:t>Programme</w:t>
            </w:r>
            <w:proofErr w:type="spellEnd"/>
            <w:r w:rsidRPr="005879EF">
              <w:rPr>
                <w:rFonts w:ascii="Open Sans" w:eastAsia="Trebuchet MS" w:hAnsi="Open Sans" w:cs="Open Sans"/>
                <w:b/>
                <w:bCs/>
              </w:rPr>
              <w:t xml:space="preserve"> Support Officer (IPT/UKOTP Phase 2)</w:t>
            </w:r>
          </w:p>
        </w:tc>
      </w:tr>
      <w:tr w:rsidR="003F01B0" w:rsidRPr="00D34907" w14:paraId="459DD19C"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27EB1996" w14:textId="77777777" w:rsidR="003F01B0" w:rsidRPr="005879EF" w:rsidRDefault="003F01B0" w:rsidP="005634DB">
            <w:pPr>
              <w:rPr>
                <w:rFonts w:ascii="Open Sans" w:hAnsi="Open Sans" w:cs="Open Sans"/>
                <w:b/>
              </w:rPr>
            </w:pPr>
            <w:r w:rsidRPr="005879EF">
              <w:rPr>
                <w:rFonts w:ascii="Open Sans" w:hAnsi="Open Sans" w:cs="Open Sans"/>
                <w:b/>
              </w:rPr>
              <w:t>PAYBAND:</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1416A76" w14:textId="77777777" w:rsidR="003F01B0" w:rsidRPr="005879EF" w:rsidRDefault="003F01B0" w:rsidP="005634DB">
            <w:pPr>
              <w:rPr>
                <w:rFonts w:ascii="Open Sans" w:hAnsi="Open Sans" w:cs="Open Sans"/>
                <w:b/>
              </w:rPr>
            </w:pPr>
            <w:r w:rsidRPr="005879EF">
              <w:rPr>
                <w:rFonts w:ascii="Open Sans" w:hAnsi="Open Sans" w:cs="Open Sans"/>
                <w:b/>
              </w:rPr>
              <w:t>C</w:t>
            </w:r>
          </w:p>
        </w:tc>
      </w:tr>
      <w:tr w:rsidR="003F01B0" w:rsidRPr="00D34907" w14:paraId="631E19A3"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527F35F9" w14:textId="77777777" w:rsidR="003F01B0" w:rsidRPr="005879EF" w:rsidRDefault="003F01B0" w:rsidP="005634DB">
            <w:pPr>
              <w:rPr>
                <w:rFonts w:ascii="Open Sans" w:hAnsi="Open Sans" w:cs="Open Sans"/>
                <w:b/>
              </w:rPr>
            </w:pPr>
            <w:r w:rsidRPr="005879EF">
              <w:rPr>
                <w:rFonts w:ascii="Open Sans" w:hAnsi="Open Sans" w:cs="Open Sans"/>
                <w:b/>
              </w:rPr>
              <w:t>PAY RANGE: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754670C3" w14:textId="77777777" w:rsidR="003F01B0" w:rsidRPr="005879EF" w:rsidRDefault="003F01B0" w:rsidP="005634DB">
            <w:pPr>
              <w:rPr>
                <w:rFonts w:ascii="Open Sans" w:eastAsia="MS Mincho" w:hAnsi="Open Sans" w:cs="Open Sans"/>
                <w:i/>
              </w:rPr>
            </w:pPr>
            <w:r w:rsidRPr="005879EF">
              <w:rPr>
                <w:rFonts w:ascii="Open Sans" w:hAnsi="Open Sans" w:cs="Open Sans"/>
                <w:b/>
              </w:rPr>
              <w:t xml:space="preserve"> £26,715 (entry level) - £30,370 (maximum) per annum </w:t>
            </w:r>
            <w:r w:rsidRPr="005879EF">
              <w:rPr>
                <w:rFonts w:ascii="Open Sans" w:eastAsia="MS Mincho" w:hAnsi="Open Sans" w:cs="Open Sans"/>
                <w:i/>
              </w:rPr>
              <w:t xml:space="preserve"> </w:t>
            </w:r>
          </w:p>
          <w:p w14:paraId="2A60EAD8" w14:textId="77777777" w:rsidR="003F01B0" w:rsidRPr="005879EF" w:rsidRDefault="003F01B0" w:rsidP="005634DB">
            <w:pPr>
              <w:rPr>
                <w:rFonts w:ascii="Open Sans" w:hAnsi="Open Sans" w:cs="Open Sans"/>
                <w:b/>
              </w:rPr>
            </w:pPr>
            <w:r w:rsidRPr="005879EF">
              <w:rPr>
                <w:rFonts w:ascii="Open Sans" w:eastAsia="MS Mincho" w:hAnsi="Open Sans" w:cs="Open Sans"/>
                <w:i/>
              </w:rPr>
              <w:t>Appointment will normally be made at entry level</w:t>
            </w:r>
          </w:p>
        </w:tc>
      </w:tr>
      <w:tr w:rsidR="003F01B0" w:rsidRPr="00D34907" w14:paraId="08767EBE"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14CA72C3" w14:textId="77777777" w:rsidR="003F01B0" w:rsidRPr="005879EF" w:rsidRDefault="003F01B0" w:rsidP="005634DB">
            <w:pPr>
              <w:rPr>
                <w:rFonts w:ascii="Open Sans" w:hAnsi="Open Sans" w:cs="Open Sans"/>
                <w:b/>
              </w:rPr>
            </w:pPr>
            <w:r w:rsidRPr="005879EF">
              <w:rPr>
                <w:rFonts w:ascii="Open Sans" w:hAnsi="Open Sans" w:cs="Open Sans"/>
                <w:b/>
              </w:rPr>
              <w:t>ALLOWANCES:</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35A14F93" w14:textId="77777777" w:rsidR="003F01B0" w:rsidRPr="005879EF" w:rsidRDefault="003F01B0" w:rsidP="005634DB">
            <w:pPr>
              <w:rPr>
                <w:rFonts w:ascii="Open Sans" w:hAnsi="Open Sans" w:cs="Open Sans"/>
                <w:b/>
              </w:rPr>
            </w:pPr>
            <w:r w:rsidRPr="005879EF">
              <w:rPr>
                <w:rFonts w:ascii="Open Sans" w:hAnsi="Open Sans" w:cs="Open Sans"/>
                <w:b/>
              </w:rPr>
              <w:t>N/A</w:t>
            </w:r>
          </w:p>
        </w:tc>
      </w:tr>
      <w:tr w:rsidR="003F01B0" w:rsidRPr="00D34907" w14:paraId="08DAA69F"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44E8E550" w14:textId="77777777" w:rsidR="003F01B0" w:rsidRPr="005879EF" w:rsidRDefault="003F01B0" w:rsidP="005634DB">
            <w:pPr>
              <w:rPr>
                <w:rFonts w:ascii="Open Sans" w:hAnsi="Open Sans" w:cs="Open Sans"/>
                <w:b/>
              </w:rPr>
            </w:pPr>
            <w:r w:rsidRPr="005879EF">
              <w:rPr>
                <w:rFonts w:ascii="Open Sans" w:hAnsi="Open Sans" w:cs="Open Sans"/>
                <w:b/>
              </w:rPr>
              <w:t>REPORTS TO:</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35B200EF" w14:textId="77777777" w:rsidR="003F01B0" w:rsidRPr="005879EF" w:rsidRDefault="003F01B0" w:rsidP="005634DB">
            <w:pPr>
              <w:rPr>
                <w:rFonts w:ascii="Open Sans" w:hAnsi="Open Sans" w:cs="Open Sans"/>
                <w:b/>
              </w:rPr>
            </w:pPr>
            <w:r w:rsidRPr="005879EF">
              <w:rPr>
                <w:rFonts w:ascii="Open Sans" w:hAnsi="Open Sans" w:cs="Open Sans"/>
              </w:rPr>
              <w:t xml:space="preserve"> </w:t>
            </w:r>
            <w:r w:rsidRPr="005879EF">
              <w:rPr>
                <w:rFonts w:ascii="Open Sans" w:eastAsia="Trebuchet MS" w:hAnsi="Open Sans" w:cs="Open Sans"/>
                <w:b/>
                <w:bCs/>
                <w:spacing w:val="-1"/>
              </w:rPr>
              <w:t>Strategic Lead (band B1), UK Overseas Territories</w:t>
            </w:r>
          </w:p>
        </w:tc>
      </w:tr>
      <w:tr w:rsidR="003F01B0" w:rsidRPr="00D34907" w14:paraId="091AAF71"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4736D46A" w14:textId="77777777" w:rsidR="003F01B0" w:rsidRPr="005879EF" w:rsidRDefault="003F01B0" w:rsidP="005634DB">
            <w:pPr>
              <w:rPr>
                <w:rFonts w:ascii="Open Sans" w:hAnsi="Open Sans" w:cs="Open Sans"/>
                <w:b/>
              </w:rPr>
            </w:pPr>
            <w:r w:rsidRPr="005879EF">
              <w:rPr>
                <w:rFonts w:ascii="Open Sans" w:hAnsi="Open Sans" w:cs="Open Sans"/>
                <w:b/>
              </w:rPr>
              <w:t>NUMBER OF POSTS:</w:t>
            </w:r>
          </w:p>
        </w:tc>
        <w:tc>
          <w:tcPr>
            <w:tcW w:w="567" w:type="dxa"/>
            <w:tcBorders>
              <w:top w:val="single" w:sz="12" w:space="0" w:color="auto"/>
              <w:left w:val="single" w:sz="6" w:space="0" w:color="auto"/>
              <w:bottom w:val="single" w:sz="12" w:space="0" w:color="auto"/>
              <w:right w:val="single" w:sz="6" w:space="0" w:color="auto"/>
            </w:tcBorders>
            <w:vAlign w:val="center"/>
          </w:tcPr>
          <w:p w14:paraId="1D7FB842" w14:textId="77777777" w:rsidR="003F01B0" w:rsidRPr="005879EF" w:rsidRDefault="003F01B0" w:rsidP="005634DB">
            <w:pPr>
              <w:rPr>
                <w:rFonts w:ascii="Open Sans" w:hAnsi="Open Sans" w:cs="Open Sans"/>
                <w:b/>
              </w:rPr>
            </w:pPr>
            <w:r w:rsidRPr="005879EF">
              <w:rPr>
                <w:rFonts w:ascii="Open Sans" w:hAnsi="Open Sans" w:cs="Open Sans"/>
                <w:b/>
              </w:rPr>
              <w:t>1</w:t>
            </w:r>
          </w:p>
        </w:tc>
        <w:tc>
          <w:tcPr>
            <w:tcW w:w="170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7CC75F9" w14:textId="77777777" w:rsidR="003F01B0" w:rsidRPr="005879EF" w:rsidRDefault="003F01B0" w:rsidP="005634DB">
            <w:pPr>
              <w:rPr>
                <w:rFonts w:ascii="Open Sans" w:hAnsi="Open Sans" w:cs="Open Sans"/>
                <w:b/>
              </w:rPr>
            </w:pPr>
            <w:r w:rsidRPr="005879EF">
              <w:rPr>
                <w:rFonts w:ascii="Open Sans" w:hAnsi="Open Sans" w:cs="Open Sans"/>
                <w:b/>
              </w:rPr>
              <w:t>HOURS P/W</w:t>
            </w:r>
          </w:p>
        </w:tc>
        <w:tc>
          <w:tcPr>
            <w:tcW w:w="3402" w:type="dxa"/>
            <w:tcBorders>
              <w:top w:val="single" w:sz="12" w:space="0" w:color="auto"/>
              <w:left w:val="single" w:sz="6" w:space="0" w:color="auto"/>
              <w:bottom w:val="single" w:sz="12" w:space="0" w:color="auto"/>
              <w:right w:val="single" w:sz="6" w:space="0" w:color="auto"/>
            </w:tcBorders>
            <w:vAlign w:val="center"/>
          </w:tcPr>
          <w:p w14:paraId="09D69B91" w14:textId="77777777" w:rsidR="003F01B0" w:rsidRPr="005879EF" w:rsidRDefault="003F01B0" w:rsidP="005634DB">
            <w:pPr>
              <w:rPr>
                <w:rFonts w:ascii="Open Sans" w:hAnsi="Open Sans" w:cs="Open Sans"/>
                <w:b/>
              </w:rPr>
            </w:pPr>
            <w:r w:rsidRPr="005879EF">
              <w:rPr>
                <w:rFonts w:ascii="Open Sans" w:hAnsi="Open Sans" w:cs="Open Sans"/>
                <w:b/>
              </w:rPr>
              <w:t>Full time – 35 hours per week</w:t>
            </w:r>
          </w:p>
        </w:tc>
      </w:tr>
      <w:tr w:rsidR="003F01B0" w:rsidRPr="00D34907" w14:paraId="47111041" w14:textId="77777777" w:rsidTr="005634D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5FC94A81" w14:textId="77777777" w:rsidR="003F01B0" w:rsidRPr="005879EF" w:rsidRDefault="003F01B0" w:rsidP="005634DB">
            <w:pPr>
              <w:rPr>
                <w:rFonts w:ascii="Open Sans" w:hAnsi="Open Sans" w:cs="Open Sans"/>
                <w:b/>
              </w:rPr>
            </w:pPr>
            <w:r w:rsidRPr="005879EF">
              <w:rPr>
                <w:rFonts w:ascii="Open Sans" w:hAnsi="Open Sans" w:cs="Open Sans"/>
                <w:b/>
              </w:rPr>
              <w:t>CONTRACT TYPE / DURATION:</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483C2981" w14:textId="77777777" w:rsidR="003F01B0" w:rsidRPr="005879EF" w:rsidRDefault="003F01B0" w:rsidP="005634DB">
            <w:pPr>
              <w:rPr>
                <w:rFonts w:ascii="Open Sans" w:hAnsi="Open Sans" w:cs="Open Sans"/>
                <w:b/>
              </w:rPr>
            </w:pPr>
            <w:r w:rsidRPr="005879EF">
              <w:rPr>
                <w:rFonts w:ascii="Open Sans" w:hAnsi="Open Sans" w:cs="Open Sans"/>
                <w:b/>
              </w:rPr>
              <w:t xml:space="preserve">Fixed term contract until 31 March 2022 (with the possibility of extension or permanency) </w:t>
            </w:r>
          </w:p>
        </w:tc>
      </w:tr>
      <w:tr w:rsidR="003F01B0" w:rsidRPr="00D34907" w14:paraId="246DE23C" w14:textId="77777777" w:rsidTr="005634DB">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74A97802" w14:textId="77777777" w:rsidR="003F01B0" w:rsidRPr="005879EF" w:rsidRDefault="003F01B0" w:rsidP="005634DB">
            <w:pPr>
              <w:rPr>
                <w:rFonts w:ascii="Open Sans" w:hAnsi="Open Sans" w:cs="Open Sans"/>
                <w:b/>
              </w:rPr>
            </w:pPr>
            <w:r w:rsidRPr="005879EF">
              <w:rPr>
                <w:rFonts w:ascii="Open Sans" w:hAnsi="Open Sans" w:cs="Open Sans"/>
                <w:b/>
              </w:rPr>
              <w:t>ISSUE DATE:  July 2021</w:t>
            </w:r>
          </w:p>
        </w:tc>
      </w:tr>
      <w:tr w:rsidR="003F01B0" w:rsidRPr="00D34907" w14:paraId="03CEFD8D" w14:textId="77777777" w:rsidTr="005634DB">
        <w:trPr>
          <w:trHeight w:val="660"/>
        </w:trPr>
        <w:tc>
          <w:tcPr>
            <w:tcW w:w="9759" w:type="dxa"/>
            <w:gridSpan w:val="4"/>
            <w:tcBorders>
              <w:top w:val="single" w:sz="12" w:space="0" w:color="auto"/>
              <w:left w:val="single" w:sz="6" w:space="0" w:color="auto"/>
              <w:bottom w:val="single" w:sz="12" w:space="0" w:color="auto"/>
              <w:right w:val="single" w:sz="6" w:space="0" w:color="auto"/>
            </w:tcBorders>
            <w:vAlign w:val="center"/>
          </w:tcPr>
          <w:p w14:paraId="268CD4DE" w14:textId="77777777" w:rsidR="003F01B0" w:rsidRPr="005879EF" w:rsidRDefault="003F01B0" w:rsidP="005634DB">
            <w:pPr>
              <w:rPr>
                <w:rFonts w:ascii="Open Sans" w:hAnsi="Open Sans" w:cs="Open Sans"/>
                <w:b/>
              </w:rPr>
            </w:pPr>
            <w:r w:rsidRPr="005879EF">
              <w:rPr>
                <w:rFonts w:ascii="Open Sans" w:hAnsi="Open Sans" w:cs="Open Sans"/>
                <w:b/>
              </w:rPr>
              <w:t>UPDATED: 1 July 2021</w:t>
            </w:r>
          </w:p>
        </w:tc>
      </w:tr>
      <w:tr w:rsidR="003F01B0" w:rsidRPr="00D34907" w14:paraId="0E95FDED" w14:textId="77777777" w:rsidTr="005634DB">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36E1C6D7" w14:textId="77777777" w:rsidR="003F01B0" w:rsidRPr="005879EF" w:rsidRDefault="003F01B0" w:rsidP="005634DB">
            <w:pPr>
              <w:rPr>
                <w:rFonts w:ascii="Open Sans" w:hAnsi="Open Sans" w:cs="Open Sans"/>
                <w:b/>
              </w:rPr>
            </w:pPr>
            <w:r w:rsidRPr="005879EF">
              <w:rPr>
                <w:rFonts w:ascii="Open Sans" w:hAnsi="Open Sans" w:cs="Open Sans"/>
                <w:b/>
              </w:rPr>
              <w:t xml:space="preserve">CLOSING DATE FOR APPLICATIONS: </w:t>
            </w:r>
          </w:p>
        </w:tc>
      </w:tr>
      <w:tr w:rsidR="003F01B0" w:rsidRPr="00D34907" w14:paraId="15B100D6" w14:textId="77777777" w:rsidTr="005634DB">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2B3B1C14" w14:textId="77777777" w:rsidR="003F01B0" w:rsidRPr="005879EF" w:rsidRDefault="003F01B0" w:rsidP="005634DB">
            <w:pPr>
              <w:rPr>
                <w:rFonts w:ascii="Open Sans" w:hAnsi="Open Sans" w:cs="Open Sans"/>
                <w:b/>
              </w:rPr>
            </w:pPr>
            <w:r w:rsidRPr="005879EF">
              <w:rPr>
                <w:rFonts w:ascii="Open Sans" w:hAnsi="Open Sans" w:cs="Open Sans"/>
                <w:b/>
              </w:rPr>
              <w:t>Noon (midday) on Wednesday 14 July 2021</w:t>
            </w:r>
          </w:p>
        </w:tc>
      </w:tr>
      <w:tr w:rsidR="003F01B0" w:rsidRPr="00D34907" w14:paraId="570DEA4E" w14:textId="77777777" w:rsidTr="005634DB">
        <w:trPr>
          <w:trHeight w:val="660"/>
        </w:trPr>
        <w:tc>
          <w:tcPr>
            <w:tcW w:w="97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9D5DA" w14:textId="77777777" w:rsidR="003F01B0" w:rsidRPr="005879EF" w:rsidRDefault="003F01B0" w:rsidP="005634DB">
            <w:pPr>
              <w:rPr>
                <w:rFonts w:ascii="Open Sans" w:hAnsi="Open Sans" w:cs="Open Sans"/>
                <w:b/>
              </w:rPr>
            </w:pPr>
            <w:r w:rsidRPr="005879EF">
              <w:rPr>
                <w:rFonts w:ascii="Open Sans" w:hAnsi="Open Sans" w:cs="Open Sans"/>
                <w:b/>
              </w:rPr>
              <w:t xml:space="preserve">INTERVIEW DATE </w:t>
            </w:r>
          </w:p>
        </w:tc>
      </w:tr>
      <w:tr w:rsidR="003F01B0" w:rsidRPr="00D34907" w14:paraId="4DF762B5" w14:textId="77777777" w:rsidTr="005634DB">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4BE29192" w14:textId="77777777" w:rsidR="003F01B0" w:rsidRPr="005879EF" w:rsidRDefault="003F01B0" w:rsidP="005634DB">
            <w:pPr>
              <w:rPr>
                <w:rFonts w:ascii="Open Sans" w:hAnsi="Open Sans" w:cs="Open Sans"/>
                <w:b/>
              </w:rPr>
            </w:pPr>
            <w:r w:rsidRPr="005879EF">
              <w:rPr>
                <w:rFonts w:ascii="Open Sans" w:hAnsi="Open Sans" w:cs="Open Sans"/>
                <w:b/>
              </w:rPr>
              <w:t>It is intended that interviews take place week commencing 26 July 2021</w:t>
            </w:r>
          </w:p>
        </w:tc>
      </w:tr>
      <w:tr w:rsidR="003F01B0" w:rsidRPr="00D34907" w14:paraId="61AAAF14" w14:textId="77777777" w:rsidTr="005634DB">
        <w:trPr>
          <w:trHeight w:val="660"/>
        </w:trPr>
        <w:tc>
          <w:tcPr>
            <w:tcW w:w="97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29D56" w14:textId="77777777" w:rsidR="003F01B0" w:rsidRPr="005879EF" w:rsidRDefault="003F01B0" w:rsidP="005634DB">
            <w:pPr>
              <w:rPr>
                <w:rFonts w:ascii="Open Sans" w:hAnsi="Open Sans" w:cs="Open Sans"/>
                <w:b/>
              </w:rPr>
            </w:pPr>
            <w:r w:rsidRPr="005879EF">
              <w:rPr>
                <w:rFonts w:ascii="Open Sans" w:hAnsi="Open Sans" w:cs="Open Sans"/>
                <w:b/>
              </w:rPr>
              <w:t>START DATE</w:t>
            </w:r>
          </w:p>
        </w:tc>
      </w:tr>
      <w:tr w:rsidR="003F01B0" w:rsidRPr="00D34907" w14:paraId="0D6197EF" w14:textId="77777777" w:rsidTr="005634DB">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6C0B6D00" w14:textId="77777777" w:rsidR="003F01B0" w:rsidRPr="005879EF" w:rsidRDefault="003F01B0" w:rsidP="005634DB">
            <w:pPr>
              <w:rPr>
                <w:rFonts w:ascii="Open Sans" w:hAnsi="Open Sans" w:cs="Open Sans"/>
                <w:b/>
              </w:rPr>
            </w:pPr>
            <w:r w:rsidRPr="005879EF">
              <w:rPr>
                <w:rFonts w:ascii="Open Sans" w:hAnsi="Open Sans" w:cs="Open Sans"/>
                <w:b/>
              </w:rPr>
              <w:t xml:space="preserve">ASAP (subject to security clearance) </w:t>
            </w:r>
          </w:p>
        </w:tc>
      </w:tr>
    </w:tbl>
    <w:p w14:paraId="6A9EF822" w14:textId="06997E08" w:rsidR="00464963" w:rsidRDefault="00C10A40"/>
    <w:p w14:paraId="49849B39" w14:textId="7F43BAE3" w:rsidR="003F01B0" w:rsidRDefault="003F01B0"/>
    <w:p w14:paraId="646586DB" w14:textId="25F36B15" w:rsidR="003F01B0" w:rsidRDefault="003F01B0"/>
    <w:p w14:paraId="065FD136" w14:textId="24E9AA29" w:rsidR="003F01B0" w:rsidRDefault="003F01B0"/>
    <w:p w14:paraId="33319A72" w14:textId="10FEE00F" w:rsidR="003F01B0" w:rsidRDefault="003F01B0"/>
    <w:p w14:paraId="5B880BAD" w14:textId="0D34D520" w:rsidR="003F01B0" w:rsidRDefault="003F01B0"/>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003F01B0" w:rsidRPr="00D34907" w14:paraId="563CD829" w14:textId="77777777" w:rsidTr="005634DB">
        <w:tc>
          <w:tcPr>
            <w:tcW w:w="9759" w:type="dxa"/>
            <w:tcBorders>
              <w:bottom w:val="single" w:sz="4" w:space="0" w:color="auto"/>
            </w:tcBorders>
          </w:tcPr>
          <w:p w14:paraId="291CC622" w14:textId="77777777" w:rsidR="003F01B0" w:rsidRPr="00D34907" w:rsidRDefault="003F01B0" w:rsidP="005634DB"/>
          <w:p w14:paraId="4FE9C524" w14:textId="77777777" w:rsidR="003F01B0" w:rsidRPr="00D34907" w:rsidRDefault="003F01B0" w:rsidP="005634DB"/>
        </w:tc>
      </w:tr>
      <w:tr w:rsidR="003F01B0" w:rsidRPr="00D34907" w14:paraId="0AAACB5D" w14:textId="77777777" w:rsidTr="005634DB">
        <w:trPr>
          <w:trHeight w:val="688"/>
        </w:trPr>
        <w:tc>
          <w:tcPr>
            <w:tcW w:w="9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D6DD0" w14:textId="77777777" w:rsidR="003F01B0" w:rsidRPr="003F01B0" w:rsidRDefault="003F01B0" w:rsidP="003F01B0">
            <w:pPr>
              <w:pStyle w:val="paragraph"/>
              <w:spacing w:before="0" w:beforeAutospacing="0" w:after="0" w:afterAutospacing="0" w:line="276" w:lineRule="auto"/>
              <w:textAlignment w:val="baseline"/>
              <w:rPr>
                <w:b/>
                <w:bCs/>
                <w:lang w:val="en-US"/>
              </w:rPr>
            </w:pPr>
            <w:r w:rsidRPr="003F01B0">
              <w:rPr>
                <w:rStyle w:val="normaltextrun"/>
                <w:rFonts w:ascii="Open Sans" w:eastAsiaTheme="majorEastAsia" w:hAnsi="Open Sans" w:cs="Open Sans"/>
                <w:b/>
                <w:bCs/>
                <w:iCs/>
                <w:sz w:val="20"/>
                <w:szCs w:val="20"/>
              </w:rPr>
              <w:t>SECTION B: SCOPE OF THE ROLE</w:t>
            </w:r>
          </w:p>
        </w:tc>
      </w:tr>
      <w:tr w:rsidR="003F01B0" w:rsidRPr="00D34907" w14:paraId="53A10503" w14:textId="77777777" w:rsidTr="003F01B0">
        <w:tc>
          <w:tcPr>
            <w:tcW w:w="9759"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5485991" w14:textId="77777777" w:rsidR="003F01B0" w:rsidRPr="003F01B0" w:rsidRDefault="003F01B0" w:rsidP="005634DB">
            <w:pPr>
              <w:rPr>
                <w:rFonts w:ascii="Open Sans" w:hAnsi="Open Sans" w:cs="Open Sans"/>
                <w:b/>
              </w:rPr>
            </w:pPr>
            <w:r w:rsidRPr="003F01B0">
              <w:rPr>
                <w:rFonts w:ascii="Open Sans" w:hAnsi="Open Sans" w:cs="Open Sans"/>
                <w:b/>
              </w:rPr>
              <w:t>JOB PURPOSE</w:t>
            </w:r>
          </w:p>
        </w:tc>
      </w:tr>
      <w:tr w:rsidR="003F01B0" w:rsidRPr="00D34907" w14:paraId="6FEE44DE" w14:textId="77777777" w:rsidTr="005634DB">
        <w:tc>
          <w:tcPr>
            <w:tcW w:w="9759" w:type="dxa"/>
            <w:tcBorders>
              <w:top w:val="single" w:sz="4" w:space="0" w:color="auto"/>
              <w:left w:val="single" w:sz="6" w:space="0" w:color="auto"/>
              <w:bottom w:val="single" w:sz="12" w:space="0" w:color="auto"/>
              <w:right w:val="single" w:sz="6" w:space="0" w:color="auto"/>
            </w:tcBorders>
          </w:tcPr>
          <w:p w14:paraId="5F359BA3" w14:textId="6B2E2611" w:rsidR="003F01B0" w:rsidRPr="00724CB7" w:rsidRDefault="003F01B0" w:rsidP="00724CB7">
            <w:pPr>
              <w:rPr>
                <w:rStyle w:val="normaltextrun"/>
                <w:rFonts w:eastAsiaTheme="minorEastAsia"/>
                <w:shd w:val="clear" w:color="auto" w:fill="FFFFFF"/>
              </w:rPr>
            </w:pPr>
            <w:r w:rsidRPr="00724CB7">
              <w:rPr>
                <w:rStyle w:val="normaltextrun"/>
                <w:rFonts w:ascii="Open Sans" w:eastAsiaTheme="minorEastAsia" w:hAnsi="Open Sans" w:cs="Open Sans"/>
                <w:color w:val="000000"/>
                <w:shd w:val="clear" w:color="auto" w:fill="FFFFFF"/>
              </w:rPr>
              <w:t>CPA UK</w:t>
            </w:r>
            <w:r w:rsidRPr="00724CB7">
              <w:rPr>
                <w:rStyle w:val="normaltextrun"/>
                <w:rFonts w:ascii="Arial" w:eastAsiaTheme="minorEastAsia" w:hAnsi="Arial" w:cs="Arial"/>
                <w:color w:val="000000"/>
                <w:shd w:val="clear" w:color="auto" w:fill="FFFFFF"/>
              </w:rPr>
              <w:t> </w:t>
            </w:r>
            <w:r w:rsidRPr="00724CB7">
              <w:rPr>
                <w:rStyle w:val="normaltextrun"/>
                <w:rFonts w:ascii="Open Sans" w:eastAsiaTheme="minorEastAsia" w:hAnsi="Open Sans" w:cs="Open Sans"/>
                <w:color w:val="000000"/>
                <w:shd w:val="clear" w:color="auto" w:fill="FFFFFF"/>
              </w:rPr>
              <w:t>supports and strengthens parliamentary democracy throughout the Commonwealth. It focuses on key themes including women in parliament, modern slavery, financial oversight, security and trade.</w:t>
            </w:r>
            <w:r w:rsidRPr="00724CB7">
              <w:rPr>
                <w:rStyle w:val="normaltextrun"/>
                <w:rFonts w:ascii="Arial" w:eastAsiaTheme="minorEastAsia" w:hAnsi="Arial" w:cs="Arial"/>
                <w:color w:val="000000"/>
                <w:shd w:val="clear" w:color="auto" w:fill="FFFFFF"/>
              </w:rPr>
              <w:t> </w:t>
            </w:r>
            <w:r w:rsidRPr="00724CB7">
              <w:rPr>
                <w:rStyle w:val="normaltextrun"/>
                <w:rFonts w:ascii="Open Sans" w:eastAsiaTheme="minorEastAsia" w:hAnsi="Open Sans" w:cs="Open Sans"/>
                <w:color w:val="000000"/>
                <w:shd w:val="clear" w:color="auto" w:fill="FFFFFF"/>
              </w:rPr>
              <w:t> Peer to peer learning is central to the way CPA UK works.</w:t>
            </w:r>
            <w:r w:rsidRPr="00724CB7">
              <w:rPr>
                <w:rStyle w:val="normaltextrun"/>
                <w:rFonts w:ascii="Arial" w:eastAsiaTheme="minorEastAsia" w:hAnsi="Arial" w:cs="Arial"/>
                <w:color w:val="000000"/>
                <w:shd w:val="clear" w:color="auto" w:fill="FFFFFF"/>
              </w:rPr>
              <w:t> </w:t>
            </w:r>
            <w:r w:rsidRPr="00724CB7">
              <w:rPr>
                <w:rStyle w:val="normaltextrun"/>
                <w:rFonts w:ascii="Open Sans" w:eastAsiaTheme="minorEastAsia" w:hAnsi="Open Sans" w:cs="Open Sans"/>
                <w:color w:val="000000"/>
                <w:shd w:val="clear" w:color="auto" w:fill="FFFFFF"/>
              </w:rPr>
              <w:t>CPA UK brings together UK and Commonwealth parliamentarians and officials</w:t>
            </w:r>
            <w:r w:rsidRPr="00724CB7">
              <w:rPr>
                <w:rStyle w:val="normaltextrun"/>
                <w:rFonts w:ascii="Arial" w:eastAsiaTheme="minorEastAsia" w:hAnsi="Arial" w:cs="Arial"/>
                <w:color w:val="000000"/>
                <w:shd w:val="clear" w:color="auto" w:fill="FFFFFF"/>
              </w:rPr>
              <w:t> </w:t>
            </w:r>
            <w:r w:rsidRPr="00724CB7">
              <w:rPr>
                <w:rStyle w:val="normaltextrun"/>
                <w:rFonts w:ascii="Open Sans" w:eastAsiaTheme="minorEastAsia" w:hAnsi="Open Sans" w:cs="Open Sans"/>
                <w:color w:val="000000"/>
                <w:shd w:val="clear" w:color="auto" w:fill="FFFFFF"/>
              </w:rPr>
              <w:t>to share knowledge and learn from each other. It aims to improve parliamentary oversight, scrutiny and representation and is located in</w:t>
            </w:r>
            <w:r w:rsidRPr="00724CB7">
              <w:rPr>
                <w:rStyle w:val="normaltextrun"/>
                <w:rFonts w:ascii="Arial" w:eastAsiaTheme="minorEastAsia" w:hAnsi="Arial" w:cs="Arial"/>
                <w:color w:val="000000"/>
                <w:shd w:val="clear" w:color="auto" w:fill="FFFFFF"/>
              </w:rPr>
              <w:t> </w:t>
            </w:r>
            <w:r w:rsidRPr="00724CB7">
              <w:rPr>
                <w:rStyle w:val="normaltextrun"/>
                <w:rFonts w:ascii="Open Sans" w:eastAsiaTheme="minorEastAsia" w:hAnsi="Open Sans" w:cs="Open Sans"/>
                <w:color w:val="000000"/>
                <w:shd w:val="clear" w:color="auto" w:fill="FFFFFF"/>
              </w:rPr>
              <w:t>and funded by the UK Parliament. For more information, please visit the CPA UK website</w:t>
            </w:r>
            <w:r w:rsidRPr="00724CB7">
              <w:rPr>
                <w:rStyle w:val="normaltextrun"/>
                <w:rFonts w:ascii="Arial" w:eastAsiaTheme="minorEastAsia" w:hAnsi="Arial" w:cs="Arial"/>
                <w:color w:val="000000"/>
                <w:shd w:val="clear" w:color="auto" w:fill="FFFFFF"/>
              </w:rPr>
              <w:t> </w:t>
            </w:r>
            <w:hyperlink r:id="rId5" w:tgtFrame="_blank" w:history="1">
              <w:r w:rsidR="00724CB7">
                <w:rPr>
                  <w:rStyle w:val="normaltextrun"/>
                  <w:rFonts w:ascii="Open Sans" w:hAnsi="Open Sans" w:cs="Open Sans"/>
                  <w:iCs/>
                  <w:color w:val="0563C1"/>
                </w:rPr>
                <w:t>here</w:t>
              </w:r>
            </w:hyperlink>
            <w:r w:rsidRPr="00724CB7">
              <w:rPr>
                <w:rStyle w:val="normaltextrun"/>
                <w:rFonts w:ascii="Arial" w:eastAsiaTheme="minorEastAsia" w:hAnsi="Arial" w:cs="Arial"/>
                <w:color w:val="000000"/>
                <w:shd w:val="clear" w:color="auto" w:fill="FFFFFF"/>
              </w:rPr>
              <w:t> </w:t>
            </w:r>
            <w:r w:rsidRPr="00724CB7">
              <w:rPr>
                <w:rStyle w:val="normaltextrun"/>
                <w:rFonts w:ascii="Open Sans" w:eastAsiaTheme="minorEastAsia" w:hAnsi="Open Sans" w:cs="Open Sans"/>
                <w:color w:val="000000"/>
                <w:shd w:val="clear" w:color="auto" w:fill="FFFFFF"/>
              </w:rPr>
              <w:t>and twitter</w:t>
            </w:r>
            <w:r w:rsidR="00724CB7">
              <w:rPr>
                <w:rStyle w:val="normaltextrun"/>
                <w:rFonts w:ascii="Arial" w:hAnsi="Arial" w:cs="Arial"/>
                <w:iCs/>
                <w:color w:val="000000"/>
              </w:rPr>
              <w:t> </w:t>
            </w:r>
            <w:hyperlink r:id="rId6" w:tgtFrame="_blank" w:history="1">
              <w:r w:rsidR="00724CB7">
                <w:rPr>
                  <w:rStyle w:val="normaltextrun"/>
                  <w:rFonts w:ascii="Open Sans" w:hAnsi="Open Sans" w:cs="Open Sans"/>
                  <w:iCs/>
                  <w:color w:val="0563C1"/>
                </w:rPr>
                <w:t>here</w:t>
              </w:r>
            </w:hyperlink>
            <w:r w:rsidRPr="00724CB7">
              <w:rPr>
                <w:rStyle w:val="normaltextrun"/>
                <w:rFonts w:ascii="Open Sans" w:eastAsiaTheme="minorEastAsia" w:hAnsi="Open Sans" w:cs="Open Sans"/>
                <w:color w:val="000000"/>
                <w:shd w:val="clear" w:color="auto" w:fill="FFFFFF"/>
              </w:rPr>
              <w:t>.</w:t>
            </w:r>
            <w:r w:rsidRPr="00724CB7">
              <w:rPr>
                <w:rStyle w:val="normaltextrun"/>
                <w:rFonts w:ascii="Arial" w:eastAsiaTheme="minorEastAsia" w:hAnsi="Arial" w:cs="Arial"/>
                <w:color w:val="000000"/>
                <w:shd w:val="clear" w:color="auto" w:fill="FFFFFF"/>
              </w:rPr>
              <w:t> </w:t>
            </w:r>
            <w:r w:rsidRPr="00724CB7">
              <w:rPr>
                <w:rStyle w:val="normaltextrun"/>
                <w:rFonts w:eastAsiaTheme="minorEastAsia"/>
                <w:shd w:val="clear" w:color="auto" w:fill="FFFFFF"/>
              </w:rPr>
              <w:t xml:space="preserve">  </w:t>
            </w:r>
          </w:p>
          <w:p w14:paraId="26A0A50B" w14:textId="77777777" w:rsidR="003F01B0" w:rsidRPr="00430CAD" w:rsidRDefault="003F01B0" w:rsidP="003F01B0">
            <w:pPr>
              <w:pStyle w:val="paragraph"/>
              <w:spacing w:before="0" w:beforeAutospacing="0" w:after="0" w:afterAutospacing="0" w:line="276" w:lineRule="auto"/>
              <w:textAlignment w:val="baseline"/>
              <w:rPr>
                <w:rFonts w:ascii="Open Sans" w:hAnsi="Open Sans" w:cs="Open Sans"/>
                <w:color w:val="000000"/>
                <w:sz w:val="20"/>
                <w:szCs w:val="20"/>
              </w:rPr>
            </w:pPr>
          </w:p>
          <w:p w14:paraId="7BE84EE4" w14:textId="77777777" w:rsidR="003F01B0" w:rsidRPr="008A3824" w:rsidRDefault="003F01B0" w:rsidP="003F01B0">
            <w:pPr>
              <w:rPr>
                <w:rStyle w:val="normaltextrun"/>
                <w:rFonts w:ascii="Open Sans" w:eastAsiaTheme="minorEastAsia" w:hAnsi="Open Sans" w:cs="Open Sans"/>
                <w:color w:val="000000"/>
                <w:shd w:val="clear" w:color="auto" w:fill="FFFFFF"/>
              </w:rPr>
            </w:pPr>
            <w:r w:rsidRPr="008A3824">
              <w:rPr>
                <w:rStyle w:val="normaltextrun"/>
                <w:rFonts w:ascii="Open Sans" w:eastAsiaTheme="minorEastAsia" w:hAnsi="Open Sans" w:cs="Open Sans"/>
                <w:color w:val="000000"/>
                <w:shd w:val="clear" w:color="auto" w:fill="FFFFFF"/>
              </w:rPr>
              <w:t xml:space="preserve">Now entering its sixth year of implementation, the UK Overseas Territories Project (UKOTP) is funded by the Foreign, Commonwealth and Development Office (FCDO) and provides capacity building support and technical assistance to strengthen public financial management and enhance good governance across the UK Overseas Territories (UKOTS). </w:t>
            </w:r>
          </w:p>
          <w:p w14:paraId="1A276E00" w14:textId="77777777" w:rsidR="003F01B0" w:rsidRDefault="003F01B0" w:rsidP="003F01B0">
            <w:pPr>
              <w:rPr>
                <w:rStyle w:val="normaltextrun"/>
                <w:rFonts w:ascii="Open Sans" w:eastAsiaTheme="minorEastAsia" w:hAnsi="Open Sans" w:cs="Open Sans"/>
                <w:color w:val="000000"/>
                <w:shd w:val="clear" w:color="auto" w:fill="FFFFFF"/>
              </w:rPr>
            </w:pPr>
          </w:p>
          <w:p w14:paraId="75B3C280" w14:textId="77777777" w:rsidR="003F01B0" w:rsidRPr="008A3824" w:rsidRDefault="003F01B0" w:rsidP="003F01B0">
            <w:pPr>
              <w:rPr>
                <w:rFonts w:ascii="Open Sans" w:hAnsi="Open Sans" w:cs="Open Sans"/>
              </w:rPr>
            </w:pPr>
            <w:r w:rsidRPr="008A3824">
              <w:rPr>
                <w:rStyle w:val="normaltextrun"/>
                <w:rFonts w:ascii="Open Sans" w:eastAsiaTheme="minorEastAsia" w:hAnsi="Open Sans" w:cs="Open Sans"/>
                <w:color w:val="000000"/>
                <w:shd w:val="clear" w:color="auto" w:fill="FFFFFF"/>
              </w:rPr>
              <w:t>Led by CPA UK and delivered in collaboration with consortium partners at the National Audit Office (NAO) and the Government Internal Audit Agency (GIAA), the project supports delivery of the UKs constitutional responsibilities to the Overseas Territories, specifically contributing to National Security Council (NSC) objectives to develop institutions for democracy, human rights, the rule of rule and anti-corruption.  </w:t>
            </w:r>
            <w:r w:rsidRPr="008A3824">
              <w:rPr>
                <w:rStyle w:val="eop"/>
                <w:rFonts w:ascii="Open Sans" w:eastAsiaTheme="minorEastAsia" w:hAnsi="Open Sans" w:cs="Open Sans"/>
                <w:color w:val="000000"/>
                <w:shd w:val="clear" w:color="auto" w:fill="FFFFFF"/>
              </w:rPr>
              <w:t> </w:t>
            </w:r>
          </w:p>
          <w:p w14:paraId="0C3993CD" w14:textId="77777777" w:rsidR="003F01B0" w:rsidRDefault="003F01B0" w:rsidP="003F01B0">
            <w:pPr>
              <w:textAlignment w:val="baseline"/>
              <w:rPr>
                <w:rFonts w:ascii="Open Sans" w:hAnsi="Open Sans" w:cs="Open Sans"/>
                <w:lang w:eastAsia="en-GB"/>
              </w:rPr>
            </w:pPr>
          </w:p>
          <w:p w14:paraId="17E7D726" w14:textId="77777777" w:rsidR="003F01B0" w:rsidRPr="00365910" w:rsidRDefault="003F01B0" w:rsidP="003F01B0">
            <w:pPr>
              <w:textAlignment w:val="baseline"/>
              <w:rPr>
                <w:rFonts w:ascii="Open Sans" w:hAnsi="Open Sans" w:cs="Open Sans"/>
                <w:lang w:eastAsia="en-GB"/>
              </w:rPr>
            </w:pPr>
            <w:r w:rsidRPr="00365910">
              <w:rPr>
                <w:rFonts w:ascii="Open Sans" w:hAnsi="Open Sans" w:cs="Open Sans"/>
                <w:lang w:eastAsia="en-GB"/>
              </w:rPr>
              <w:t>Outcomes focused</w:t>
            </w:r>
            <w:r>
              <w:rPr>
                <w:rFonts w:ascii="Open Sans" w:hAnsi="Open Sans" w:cs="Open Sans"/>
                <w:lang w:eastAsia="en-GB"/>
              </w:rPr>
              <w:t xml:space="preserve"> (and demand led)</w:t>
            </w:r>
            <w:r w:rsidRPr="00365910">
              <w:rPr>
                <w:rFonts w:ascii="Open Sans" w:hAnsi="Open Sans" w:cs="Open Sans"/>
                <w:lang w:eastAsia="en-GB"/>
              </w:rPr>
              <w:t>, the project delivers across fours strands: </w:t>
            </w:r>
          </w:p>
          <w:p w14:paraId="34357EB5" w14:textId="77777777" w:rsidR="003F01B0" w:rsidRPr="00365910" w:rsidRDefault="003F01B0" w:rsidP="003F01B0">
            <w:pPr>
              <w:textAlignment w:val="baseline"/>
              <w:rPr>
                <w:rFonts w:ascii="Open Sans" w:hAnsi="Open Sans" w:cs="Open Sans"/>
                <w:lang w:eastAsia="en-GB"/>
              </w:rPr>
            </w:pPr>
            <w:r w:rsidRPr="00365910">
              <w:rPr>
                <w:rFonts w:ascii="Open Sans" w:hAnsi="Open Sans" w:cs="Open Sans"/>
                <w:lang w:eastAsia="en-GB"/>
              </w:rPr>
              <w:t> </w:t>
            </w:r>
          </w:p>
          <w:p w14:paraId="034ABE8C" w14:textId="77777777" w:rsidR="003F01B0" w:rsidRDefault="003F01B0" w:rsidP="003F01B0">
            <w:pPr>
              <w:pStyle w:val="ListParagraph"/>
              <w:numPr>
                <w:ilvl w:val="0"/>
                <w:numId w:val="2"/>
              </w:numPr>
              <w:spacing w:line="240" w:lineRule="auto"/>
              <w:jc w:val="both"/>
              <w:textAlignment w:val="baseline"/>
              <w:rPr>
                <w:lang w:eastAsia="en-GB"/>
              </w:rPr>
            </w:pPr>
            <w:r w:rsidRPr="00FD319C">
              <w:rPr>
                <w:lang w:eastAsia="en-GB"/>
              </w:rPr>
              <w:t>Output 1 – UK OTs legislative assemblies and councils are better equipped to effectively hold governments to account (led by CPA UK) </w:t>
            </w:r>
          </w:p>
          <w:p w14:paraId="657CBDB3" w14:textId="77777777" w:rsidR="003F01B0" w:rsidRDefault="003F01B0" w:rsidP="003F01B0">
            <w:pPr>
              <w:pStyle w:val="ListParagraph"/>
              <w:numPr>
                <w:ilvl w:val="0"/>
                <w:numId w:val="2"/>
              </w:numPr>
              <w:spacing w:line="240" w:lineRule="auto"/>
              <w:jc w:val="both"/>
              <w:textAlignment w:val="baseline"/>
              <w:rPr>
                <w:lang w:eastAsia="en-GB"/>
              </w:rPr>
            </w:pPr>
            <w:r w:rsidRPr="00FD319C">
              <w:rPr>
                <w:lang w:eastAsia="en-GB"/>
              </w:rPr>
              <w:t>Output 2 – Electoral officials have a greater understanding of national electoral framework compliance with international good practices (led by CPA UK)</w:t>
            </w:r>
          </w:p>
          <w:p w14:paraId="7D8668BF" w14:textId="77777777" w:rsidR="003F01B0" w:rsidRDefault="003F01B0" w:rsidP="003F01B0">
            <w:pPr>
              <w:pStyle w:val="ListParagraph"/>
              <w:numPr>
                <w:ilvl w:val="0"/>
                <w:numId w:val="2"/>
              </w:numPr>
              <w:spacing w:line="240" w:lineRule="auto"/>
              <w:jc w:val="both"/>
              <w:textAlignment w:val="baseline"/>
              <w:rPr>
                <w:lang w:eastAsia="en-GB"/>
              </w:rPr>
            </w:pPr>
            <w:r w:rsidRPr="00FD319C">
              <w:rPr>
                <w:lang w:eastAsia="en-GB"/>
              </w:rPr>
              <w:t>Output 3 – External audit institutions across the UK OTs have strengthened capacity to perform their audit role (led by NAO)</w:t>
            </w:r>
          </w:p>
          <w:p w14:paraId="286D6DBC" w14:textId="77777777" w:rsidR="003F01B0" w:rsidRPr="00FD319C" w:rsidRDefault="003F01B0" w:rsidP="003F01B0">
            <w:pPr>
              <w:pStyle w:val="ListParagraph"/>
              <w:numPr>
                <w:ilvl w:val="0"/>
                <w:numId w:val="2"/>
              </w:numPr>
              <w:spacing w:line="240" w:lineRule="auto"/>
              <w:jc w:val="both"/>
              <w:textAlignment w:val="baseline"/>
              <w:rPr>
                <w:lang w:eastAsia="en-GB"/>
              </w:rPr>
            </w:pPr>
            <w:r w:rsidRPr="00FD319C">
              <w:rPr>
                <w:lang w:eastAsia="en-GB"/>
              </w:rPr>
              <w:t>Output 4 – Internal audit institutions across the UK OTs have strengthened capacity to perform their internal audit role (led by GIAA)</w:t>
            </w:r>
          </w:p>
          <w:p w14:paraId="09179300" w14:textId="77777777" w:rsidR="003F01B0" w:rsidRPr="00E03228" w:rsidRDefault="003F01B0" w:rsidP="003F01B0">
            <w:pPr>
              <w:spacing w:line="276" w:lineRule="auto"/>
              <w:rPr>
                <w:rFonts w:ascii="Open Sans" w:hAnsi="Open Sans" w:cs="Open Sans"/>
              </w:rPr>
            </w:pPr>
          </w:p>
          <w:p w14:paraId="686F2856" w14:textId="77777777" w:rsidR="003F01B0" w:rsidRPr="00E03228" w:rsidRDefault="003F01B0" w:rsidP="003F01B0">
            <w:pPr>
              <w:spacing w:line="276" w:lineRule="auto"/>
              <w:rPr>
                <w:rFonts w:ascii="Open Sans" w:hAnsi="Open Sans" w:cs="Open Sans"/>
              </w:rPr>
            </w:pPr>
            <w:r w:rsidRPr="00D31BCE">
              <w:rPr>
                <w:rFonts w:ascii="Open Sans" w:hAnsi="Open Sans" w:cs="Open Sans"/>
              </w:rPr>
              <w:t>This is an exciting role in a busy and dynamic office in the heart of Parliament.  There is a significant administrative support aspect to the job and the successful candidate will mainly support the reporting functions of the team. This includes financial planning, support and reporting to the strategic lead and project funders (FCDO), collate feedback and evaluations from projects, maintain the team customer relationship management database (Salesforce CRM), manage simple website updates and communications. Other tasks will include supporting the delivery of project activities and workstreams in OTs.  Some international travel may be required.</w:t>
            </w:r>
          </w:p>
          <w:p w14:paraId="4DE54754" w14:textId="0B6B5412" w:rsidR="003F01B0" w:rsidRPr="00D34907" w:rsidRDefault="003F01B0" w:rsidP="003F01B0">
            <w:pPr>
              <w:pStyle w:val="paragraph"/>
              <w:spacing w:before="0" w:beforeAutospacing="0" w:after="0" w:afterAutospacing="0" w:line="276" w:lineRule="auto"/>
              <w:textAlignment w:val="baseline"/>
              <w:rPr>
                <w:lang w:val="en-US"/>
              </w:rPr>
            </w:pPr>
          </w:p>
        </w:tc>
      </w:tr>
    </w:tbl>
    <w:p w14:paraId="1CC946F0" w14:textId="70B31B35" w:rsidR="003F01B0" w:rsidRDefault="003F01B0"/>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3948"/>
        <w:gridCol w:w="5811"/>
      </w:tblGrid>
      <w:tr w:rsidR="003F01B0" w:rsidRPr="00D34907" w14:paraId="31322DD1" w14:textId="77777777" w:rsidTr="003F01B0">
        <w:tc>
          <w:tcPr>
            <w:tcW w:w="9759" w:type="dxa"/>
            <w:gridSpan w:val="2"/>
            <w:tcBorders>
              <w:top w:val="single" w:sz="12" w:space="0" w:color="auto"/>
              <w:left w:val="single" w:sz="6" w:space="0" w:color="auto"/>
              <w:bottom w:val="single" w:sz="12" w:space="0" w:color="auto"/>
              <w:right w:val="single" w:sz="6" w:space="0" w:color="auto"/>
            </w:tcBorders>
            <w:shd w:val="clear" w:color="auto" w:fill="1F3864" w:themeFill="accent1" w:themeFillShade="80"/>
          </w:tcPr>
          <w:p w14:paraId="69D87CA1" w14:textId="77777777" w:rsidR="003F01B0" w:rsidRPr="00D34907" w:rsidRDefault="003F01B0" w:rsidP="005634DB">
            <w:pPr>
              <w:rPr>
                <w:b/>
              </w:rPr>
            </w:pPr>
            <w:r w:rsidRPr="003F01B0">
              <w:rPr>
                <w:rFonts w:ascii="Open Sans" w:hAnsi="Open Sans" w:cs="Open Sans"/>
                <w:b/>
              </w:rPr>
              <w:t>KEY INTERNAL RELATIONSHIPS – including</w:t>
            </w:r>
            <w:r w:rsidRPr="00D34907">
              <w:rPr>
                <w:b/>
              </w:rPr>
              <w:t xml:space="preserve"> </w:t>
            </w:r>
          </w:p>
        </w:tc>
      </w:tr>
      <w:tr w:rsidR="003F01B0" w:rsidRPr="00D34907" w14:paraId="526E1619" w14:textId="77777777" w:rsidTr="005634DB">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5F7AC805" w14:textId="77777777" w:rsidR="003F01B0" w:rsidRPr="003F01B0" w:rsidRDefault="003F01B0" w:rsidP="003F01B0">
            <w:pPr>
              <w:pStyle w:val="ListParagraph"/>
              <w:numPr>
                <w:ilvl w:val="0"/>
                <w:numId w:val="8"/>
              </w:numPr>
            </w:pPr>
            <w:r w:rsidRPr="003F01B0">
              <w:t xml:space="preserve">CPA UK International Partnerships Team, Multilateral Projects Team, Committees, Clerks, Overseas Offices of the House of Commons and House of Lords, All Party Parliamentary </w:t>
            </w:r>
            <w:r w:rsidRPr="003F01B0">
              <w:lastRenderedPageBreak/>
              <w:t>Groups, British Group of the Inter-Parliamentary Union, and organisations in both Houses of Parliament</w:t>
            </w:r>
          </w:p>
          <w:p w14:paraId="44678535" w14:textId="045854EA" w:rsidR="003F01B0" w:rsidRPr="00A76BBA" w:rsidRDefault="003F01B0" w:rsidP="003F01B0">
            <w:pPr>
              <w:pStyle w:val="ListParagraph"/>
              <w:numPr>
                <w:ilvl w:val="0"/>
                <w:numId w:val="8"/>
              </w:numPr>
              <w:rPr>
                <w:lang w:val="en-US"/>
              </w:rPr>
            </w:pPr>
            <w:r w:rsidRPr="003F01B0">
              <w:t>Members of both Houses and their staff</w:t>
            </w:r>
          </w:p>
        </w:tc>
      </w:tr>
      <w:tr w:rsidR="003F01B0" w:rsidRPr="00D34907" w14:paraId="50ED3C77" w14:textId="77777777" w:rsidTr="003F01B0">
        <w:tc>
          <w:tcPr>
            <w:tcW w:w="9759" w:type="dxa"/>
            <w:gridSpan w:val="2"/>
            <w:tcBorders>
              <w:top w:val="single" w:sz="12" w:space="0" w:color="auto"/>
              <w:left w:val="single" w:sz="6" w:space="0" w:color="auto"/>
              <w:bottom w:val="single" w:sz="12" w:space="0" w:color="auto"/>
              <w:right w:val="single" w:sz="6" w:space="0" w:color="auto"/>
            </w:tcBorders>
            <w:shd w:val="clear" w:color="auto" w:fill="1F3864" w:themeFill="accent1" w:themeFillShade="80"/>
          </w:tcPr>
          <w:p w14:paraId="6452A0BC" w14:textId="77777777" w:rsidR="003F01B0" w:rsidRPr="00D34907" w:rsidRDefault="003F01B0" w:rsidP="005634DB">
            <w:pPr>
              <w:rPr>
                <w:b/>
              </w:rPr>
            </w:pPr>
            <w:r w:rsidRPr="003F01B0">
              <w:rPr>
                <w:rFonts w:ascii="Open Sans" w:hAnsi="Open Sans" w:cs="Open Sans"/>
                <w:b/>
              </w:rPr>
              <w:lastRenderedPageBreak/>
              <w:t>KEY EXTERNAL RELATIONSHIPS – including</w:t>
            </w:r>
            <w:r w:rsidRPr="00D34907">
              <w:rPr>
                <w:b/>
              </w:rPr>
              <w:t xml:space="preserve"> </w:t>
            </w:r>
          </w:p>
        </w:tc>
      </w:tr>
      <w:tr w:rsidR="003F01B0" w:rsidRPr="00D34907" w14:paraId="3060C79E" w14:textId="77777777" w:rsidTr="005634DB">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tbl>
            <w:tblPr>
              <w:tblW w:w="10371" w:type="dxa"/>
              <w:tblLayout w:type="fixed"/>
              <w:tblLook w:val="04A0" w:firstRow="1" w:lastRow="0" w:firstColumn="1" w:lastColumn="0" w:noHBand="0" w:noVBand="1"/>
            </w:tblPr>
            <w:tblGrid>
              <w:gridCol w:w="4815"/>
              <w:gridCol w:w="5556"/>
            </w:tblGrid>
            <w:tr w:rsidR="003F01B0" w:rsidRPr="00D34907" w14:paraId="5E90E7A8" w14:textId="77777777" w:rsidTr="005634DB">
              <w:tc>
                <w:tcPr>
                  <w:tcW w:w="4815" w:type="dxa"/>
                </w:tcPr>
                <w:p w14:paraId="0E8DB816" w14:textId="77777777" w:rsidR="003F01B0" w:rsidRPr="00E03228" w:rsidRDefault="003F01B0" w:rsidP="002809F8">
                  <w:pPr>
                    <w:pStyle w:val="ListParagraph"/>
                    <w:framePr w:hSpace="180" w:wrap="around" w:vAnchor="text" w:hAnchor="margin" w:xAlign="center" w:y="180"/>
                    <w:numPr>
                      <w:ilvl w:val="0"/>
                      <w:numId w:val="8"/>
                    </w:numPr>
                  </w:pPr>
                  <w:r w:rsidRPr="00E03228">
                    <w:t>NAO</w:t>
                  </w:r>
                </w:p>
                <w:p w14:paraId="6DDBDD89" w14:textId="77777777" w:rsidR="003F01B0" w:rsidRPr="00E03228" w:rsidRDefault="003F01B0" w:rsidP="002809F8">
                  <w:pPr>
                    <w:pStyle w:val="ListParagraph"/>
                    <w:framePr w:hSpace="180" w:wrap="around" w:vAnchor="text" w:hAnchor="margin" w:xAlign="center" w:y="180"/>
                    <w:numPr>
                      <w:ilvl w:val="0"/>
                      <w:numId w:val="8"/>
                    </w:numPr>
                  </w:pPr>
                  <w:r w:rsidRPr="00E03228">
                    <w:t>GIAA</w:t>
                  </w:r>
                </w:p>
                <w:p w14:paraId="26CEBDCB" w14:textId="77777777" w:rsidR="003F01B0" w:rsidRPr="00E03228" w:rsidRDefault="003F01B0" w:rsidP="002809F8">
                  <w:pPr>
                    <w:pStyle w:val="ListParagraph"/>
                    <w:framePr w:hSpace="180" w:wrap="around" w:vAnchor="text" w:hAnchor="margin" w:xAlign="center" w:y="180"/>
                    <w:numPr>
                      <w:ilvl w:val="0"/>
                      <w:numId w:val="8"/>
                    </w:numPr>
                  </w:pPr>
                  <w:r w:rsidRPr="00E03228">
                    <w:t>Government Departments – FCO, DFID</w:t>
                  </w:r>
                </w:p>
                <w:p w14:paraId="6453D34F" w14:textId="77777777" w:rsidR="003F01B0" w:rsidRPr="00E03228" w:rsidRDefault="003F01B0" w:rsidP="002809F8">
                  <w:pPr>
                    <w:pStyle w:val="ListParagraph"/>
                    <w:framePr w:hSpace="180" w:wrap="around" w:vAnchor="text" w:hAnchor="margin" w:xAlign="center" w:y="180"/>
                    <w:numPr>
                      <w:ilvl w:val="0"/>
                      <w:numId w:val="8"/>
                    </w:numPr>
                  </w:pPr>
                  <w:r w:rsidRPr="00E03228">
                    <w:t xml:space="preserve">OTs legislatures </w:t>
                  </w:r>
                </w:p>
                <w:p w14:paraId="7EDE713C" w14:textId="77777777" w:rsidR="003F01B0" w:rsidRPr="00E03228" w:rsidRDefault="003F01B0" w:rsidP="002809F8">
                  <w:pPr>
                    <w:pStyle w:val="ListParagraph"/>
                    <w:framePr w:hSpace="180" w:wrap="around" w:vAnchor="text" w:hAnchor="margin" w:xAlign="center" w:y="180"/>
                    <w:numPr>
                      <w:ilvl w:val="0"/>
                      <w:numId w:val="8"/>
                    </w:numPr>
                  </w:pPr>
                  <w:r w:rsidRPr="00E03228">
                    <w:t xml:space="preserve">Cabinet Office </w:t>
                  </w:r>
                </w:p>
                <w:p w14:paraId="36AB0E72" w14:textId="77777777" w:rsidR="003F01B0" w:rsidRPr="00E03228" w:rsidRDefault="003F01B0" w:rsidP="002809F8">
                  <w:pPr>
                    <w:pStyle w:val="ListParagraph"/>
                    <w:framePr w:hSpace="180" w:wrap="around" w:vAnchor="text" w:hAnchor="margin" w:xAlign="center" w:y="180"/>
                    <w:numPr>
                      <w:ilvl w:val="0"/>
                      <w:numId w:val="8"/>
                    </w:numPr>
                  </w:pPr>
                  <w:r w:rsidRPr="00E03228">
                    <w:t>Commonwealth Secretariat</w:t>
                  </w:r>
                </w:p>
                <w:p w14:paraId="1A48AEB6" w14:textId="5B560ACC" w:rsidR="003F01B0" w:rsidRPr="00277246" w:rsidRDefault="003F01B0" w:rsidP="002809F8">
                  <w:pPr>
                    <w:pStyle w:val="ListParagraph"/>
                    <w:framePr w:hSpace="180" w:wrap="around" w:vAnchor="text" w:hAnchor="margin" w:xAlign="center" w:y="180"/>
                    <w:numPr>
                      <w:ilvl w:val="0"/>
                      <w:numId w:val="8"/>
                    </w:numPr>
                    <w:rPr>
                      <w:szCs w:val="20"/>
                    </w:rPr>
                  </w:pPr>
                  <w:r w:rsidRPr="00E03228">
                    <w:t xml:space="preserve">Diplomatic Posts in UK, UKOT’s and the United States of America </w:t>
                  </w:r>
                </w:p>
              </w:tc>
              <w:tc>
                <w:tcPr>
                  <w:tcW w:w="5556" w:type="dxa"/>
                </w:tcPr>
                <w:p w14:paraId="1F1945D2" w14:textId="77777777" w:rsidR="003F01B0" w:rsidRPr="00E03228" w:rsidRDefault="003F01B0" w:rsidP="002809F8">
                  <w:pPr>
                    <w:pStyle w:val="ListParagraph"/>
                    <w:framePr w:hSpace="180" w:wrap="around" w:vAnchor="text" w:hAnchor="margin" w:xAlign="center" w:y="180"/>
                    <w:numPr>
                      <w:ilvl w:val="0"/>
                      <w:numId w:val="8"/>
                    </w:numPr>
                  </w:pPr>
                  <w:r w:rsidRPr="00E03228">
                    <w:t xml:space="preserve">International organisations  </w:t>
                  </w:r>
                </w:p>
                <w:p w14:paraId="27984CE0" w14:textId="77777777" w:rsidR="003F01B0" w:rsidRPr="00E03228" w:rsidRDefault="003F01B0" w:rsidP="002809F8">
                  <w:pPr>
                    <w:pStyle w:val="ListParagraph"/>
                    <w:framePr w:hSpace="180" w:wrap="around" w:vAnchor="text" w:hAnchor="margin" w:xAlign="center" w:y="180"/>
                    <w:numPr>
                      <w:ilvl w:val="0"/>
                      <w:numId w:val="8"/>
                    </w:numPr>
                  </w:pPr>
                  <w:r w:rsidRPr="00E03228">
                    <w:t>Suppliers and contractors</w:t>
                  </w:r>
                </w:p>
                <w:p w14:paraId="18CA0113" w14:textId="77777777" w:rsidR="003F01B0" w:rsidRPr="002809F8" w:rsidRDefault="003F01B0" w:rsidP="002809F8">
                  <w:pPr>
                    <w:pStyle w:val="ListParagraph"/>
                    <w:framePr w:hSpace="180" w:wrap="around" w:vAnchor="text" w:hAnchor="margin" w:xAlign="center" w:y="180"/>
                    <w:numPr>
                      <w:ilvl w:val="0"/>
                      <w:numId w:val="8"/>
                    </w:numPr>
                  </w:pPr>
                  <w:r w:rsidRPr="002809F8">
                    <w:t>Hotel and Conference venues </w:t>
                  </w:r>
                </w:p>
                <w:p w14:paraId="1897E542" w14:textId="77777777" w:rsidR="003F01B0" w:rsidRPr="002809F8" w:rsidRDefault="003F01B0" w:rsidP="002809F8">
                  <w:pPr>
                    <w:pStyle w:val="ListParagraph"/>
                    <w:framePr w:hSpace="180" w:wrap="around" w:vAnchor="text" w:hAnchor="margin" w:xAlign="center" w:y="180"/>
                    <w:numPr>
                      <w:ilvl w:val="0"/>
                      <w:numId w:val="8"/>
                    </w:numPr>
                  </w:pPr>
                  <w:r w:rsidRPr="002809F8">
                    <w:t>Transport companies </w:t>
                  </w:r>
                </w:p>
                <w:p w14:paraId="1642E707" w14:textId="77777777" w:rsidR="003F01B0" w:rsidRPr="002809F8" w:rsidRDefault="003F01B0" w:rsidP="002809F8">
                  <w:pPr>
                    <w:pStyle w:val="ListParagraph"/>
                    <w:framePr w:hSpace="180" w:wrap="around" w:vAnchor="text" w:hAnchor="margin" w:xAlign="center" w:y="180"/>
                    <w:numPr>
                      <w:ilvl w:val="0"/>
                      <w:numId w:val="8"/>
                    </w:numPr>
                  </w:pPr>
                  <w:r w:rsidRPr="002809F8">
                    <w:t>Catering staff </w:t>
                  </w:r>
                </w:p>
                <w:p w14:paraId="5B727BC1" w14:textId="77777777" w:rsidR="003F01B0" w:rsidRPr="002809F8" w:rsidRDefault="003F01B0" w:rsidP="002809F8">
                  <w:pPr>
                    <w:pStyle w:val="ListParagraph"/>
                    <w:framePr w:hSpace="180" w:wrap="around" w:vAnchor="text" w:hAnchor="margin" w:xAlign="center" w:y="180"/>
                    <w:numPr>
                      <w:ilvl w:val="0"/>
                      <w:numId w:val="8"/>
                    </w:numPr>
                  </w:pPr>
                  <w:r w:rsidRPr="002809F8">
                    <w:t>Marketing companies </w:t>
                  </w:r>
                </w:p>
                <w:p w14:paraId="307A4AB6" w14:textId="0A8640D9" w:rsidR="003F01B0" w:rsidRPr="003F01B0" w:rsidRDefault="003F01B0" w:rsidP="002809F8">
                  <w:pPr>
                    <w:pStyle w:val="ListParagraph"/>
                    <w:framePr w:hSpace="180" w:wrap="around" w:vAnchor="text" w:hAnchor="margin" w:xAlign="center" w:y="180"/>
                    <w:numPr>
                      <w:ilvl w:val="0"/>
                      <w:numId w:val="8"/>
                    </w:numPr>
                    <w:rPr>
                      <w:szCs w:val="20"/>
                    </w:rPr>
                  </w:pPr>
                  <w:r w:rsidRPr="002809F8">
                    <w:t>Thematic specialists (e.g. academics)</w:t>
                  </w:r>
                </w:p>
              </w:tc>
            </w:tr>
          </w:tbl>
          <w:p w14:paraId="7813F311" w14:textId="77777777" w:rsidR="003F01B0" w:rsidRPr="00D34907" w:rsidRDefault="003F01B0" w:rsidP="005634DB"/>
        </w:tc>
      </w:tr>
      <w:tr w:rsidR="003F01B0" w:rsidRPr="00D34907" w14:paraId="471EEFF1" w14:textId="77777777" w:rsidTr="003F01B0">
        <w:tc>
          <w:tcPr>
            <w:tcW w:w="9759" w:type="dxa"/>
            <w:gridSpan w:val="2"/>
            <w:tcBorders>
              <w:top w:val="single" w:sz="12" w:space="0" w:color="auto"/>
              <w:left w:val="single" w:sz="6" w:space="0" w:color="auto"/>
              <w:bottom w:val="single" w:sz="12" w:space="0" w:color="auto"/>
              <w:right w:val="single" w:sz="6" w:space="0" w:color="auto"/>
            </w:tcBorders>
            <w:shd w:val="clear" w:color="auto" w:fill="1F3864" w:themeFill="accent1" w:themeFillShade="80"/>
          </w:tcPr>
          <w:p w14:paraId="0BD6B65E" w14:textId="77777777" w:rsidR="003F01B0" w:rsidRPr="003F01B0" w:rsidRDefault="003F01B0" w:rsidP="005634DB">
            <w:pPr>
              <w:rPr>
                <w:rFonts w:ascii="Open Sans" w:hAnsi="Open Sans" w:cs="Open Sans"/>
                <w:b/>
              </w:rPr>
            </w:pPr>
            <w:r w:rsidRPr="003F01B0">
              <w:rPr>
                <w:rFonts w:ascii="Open Sans" w:hAnsi="Open Sans" w:cs="Open Sans"/>
                <w:b/>
              </w:rPr>
              <w:t xml:space="preserve">MANAGEMENT RESPONSIBILITIY </w:t>
            </w:r>
          </w:p>
        </w:tc>
      </w:tr>
      <w:tr w:rsidR="003F01B0" w:rsidRPr="00D34907" w14:paraId="3F01735D" w14:textId="77777777" w:rsidTr="005634DB">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08E7C872" w14:textId="77777777" w:rsidR="003F01B0" w:rsidRPr="003F01B0" w:rsidRDefault="003F01B0" w:rsidP="003F01B0">
            <w:pPr>
              <w:rPr>
                <w:rFonts w:ascii="Open Sans" w:hAnsi="Open Sans" w:cs="Open Sans"/>
              </w:rPr>
            </w:pPr>
            <w:r w:rsidRPr="003F01B0">
              <w:rPr>
                <w:rFonts w:ascii="Open Sans" w:hAnsi="Open Sans" w:cs="Open Sans"/>
              </w:rPr>
              <w:t>No direct line management responsibility</w:t>
            </w:r>
          </w:p>
        </w:tc>
      </w:tr>
      <w:tr w:rsidR="003F01B0" w:rsidRPr="00D34907" w14:paraId="437E2A48" w14:textId="77777777" w:rsidTr="003F01B0">
        <w:tc>
          <w:tcPr>
            <w:tcW w:w="9759" w:type="dxa"/>
            <w:gridSpan w:val="2"/>
            <w:tcBorders>
              <w:top w:val="single" w:sz="12" w:space="0" w:color="auto"/>
              <w:left w:val="single" w:sz="6" w:space="0" w:color="auto"/>
              <w:bottom w:val="single" w:sz="12" w:space="0" w:color="auto"/>
              <w:right w:val="single" w:sz="6" w:space="0" w:color="auto"/>
            </w:tcBorders>
            <w:shd w:val="clear" w:color="auto" w:fill="1F3864" w:themeFill="accent1" w:themeFillShade="80"/>
          </w:tcPr>
          <w:p w14:paraId="35B3883C" w14:textId="77777777" w:rsidR="003F01B0" w:rsidRPr="00D34907" w:rsidRDefault="003F01B0" w:rsidP="005634DB">
            <w:pPr>
              <w:rPr>
                <w:b/>
              </w:rPr>
            </w:pPr>
            <w:r w:rsidRPr="003F01B0">
              <w:rPr>
                <w:rFonts w:ascii="Open Sans" w:hAnsi="Open Sans" w:cs="Open Sans"/>
                <w:b/>
              </w:rPr>
              <w:t>ADDITIONAL INFORMATION REGARDING THE POST</w:t>
            </w:r>
          </w:p>
        </w:tc>
      </w:tr>
      <w:tr w:rsidR="003F01B0" w:rsidRPr="00D34907" w14:paraId="32D113AF" w14:textId="77777777" w:rsidTr="005634DB">
        <w:trPr>
          <w:trHeight w:val="76"/>
        </w:trPr>
        <w:tc>
          <w:tcPr>
            <w:tcW w:w="3948" w:type="dxa"/>
            <w:tcBorders>
              <w:top w:val="single" w:sz="12" w:space="0" w:color="auto"/>
              <w:left w:val="single" w:sz="6" w:space="0" w:color="auto"/>
              <w:bottom w:val="single" w:sz="12" w:space="0" w:color="auto"/>
              <w:right w:val="single" w:sz="6" w:space="0" w:color="auto"/>
            </w:tcBorders>
            <w:shd w:val="clear" w:color="auto" w:fill="auto"/>
          </w:tcPr>
          <w:p w14:paraId="5A28E6BE" w14:textId="77777777" w:rsidR="003F01B0" w:rsidRPr="003F01B0" w:rsidRDefault="003F01B0" w:rsidP="005634DB">
            <w:pPr>
              <w:rPr>
                <w:rFonts w:ascii="Open Sans" w:hAnsi="Open Sans" w:cs="Open Sans"/>
                <w:b/>
              </w:rPr>
            </w:pPr>
            <w:r w:rsidRPr="003F01B0">
              <w:rPr>
                <w:rFonts w:ascii="Open Sans" w:hAnsi="Open Sans" w:cs="Open Sans"/>
                <w:b/>
              </w:rPr>
              <w:t>LOCATION</w:t>
            </w:r>
          </w:p>
        </w:tc>
        <w:tc>
          <w:tcPr>
            <w:tcW w:w="5811" w:type="dxa"/>
            <w:tcBorders>
              <w:top w:val="single" w:sz="12" w:space="0" w:color="auto"/>
              <w:left w:val="single" w:sz="6" w:space="0" w:color="auto"/>
              <w:bottom w:val="single" w:sz="12" w:space="0" w:color="auto"/>
              <w:right w:val="single" w:sz="6" w:space="0" w:color="auto"/>
            </w:tcBorders>
            <w:shd w:val="clear" w:color="auto" w:fill="auto"/>
          </w:tcPr>
          <w:p w14:paraId="6E978435" w14:textId="77777777" w:rsidR="003F01B0" w:rsidRPr="000F3501" w:rsidRDefault="003F01B0" w:rsidP="003F01B0">
            <w:pPr>
              <w:spacing w:line="276" w:lineRule="auto"/>
              <w:rPr>
                <w:rFonts w:ascii="Open Sans" w:hAnsi="Open Sans" w:cs="Open Sans"/>
                <w:szCs w:val="24"/>
              </w:rPr>
            </w:pPr>
            <w:r w:rsidRPr="000F3501">
              <w:rPr>
                <w:rFonts w:ascii="Open Sans" w:hAnsi="Open Sans" w:cs="Open Sans"/>
                <w:szCs w:val="24"/>
              </w:rPr>
              <w:t>The post is normally based in the CPA UK offices on the Parliamentary Estate. Mobile and flexible working arrangements are sometimes required.</w:t>
            </w:r>
            <w:r w:rsidRPr="000F3501">
              <w:rPr>
                <w:rFonts w:ascii="Open Sans" w:hAnsi="Open Sans" w:cs="Open Sans"/>
                <w:bCs/>
                <w:szCs w:val="24"/>
              </w:rPr>
              <w:t xml:space="preserve"> </w:t>
            </w:r>
          </w:p>
          <w:p w14:paraId="34BF87FF" w14:textId="17D2F689" w:rsidR="003F01B0" w:rsidRPr="00C64566" w:rsidRDefault="003F01B0" w:rsidP="003F01B0">
            <w:pPr>
              <w:tabs>
                <w:tab w:val="left" w:pos="-720"/>
              </w:tabs>
              <w:suppressAutoHyphens/>
              <w:jc w:val="both"/>
            </w:pPr>
            <w:r w:rsidRPr="000F3501">
              <w:rPr>
                <w:rFonts w:ascii="Open Sans" w:hAnsi="Open Sans" w:cs="Open Sans"/>
                <w:lang w:val="en-GB"/>
              </w:rPr>
              <w:t xml:space="preserve">Please note that currently due to Covid-19, all CPA UK staff are working from home. This is regularly reviewed and staff are currently being consulted on hybrid working </w:t>
            </w:r>
            <w:r w:rsidR="002809F8" w:rsidRPr="000F3501">
              <w:rPr>
                <w:rFonts w:ascii="Open Sans" w:hAnsi="Open Sans" w:cs="Open Sans"/>
                <w:lang w:val="en-GB"/>
              </w:rPr>
              <w:t>arrangements (i.e.</w:t>
            </w:r>
            <w:r w:rsidRPr="000F3501">
              <w:rPr>
                <w:rFonts w:ascii="Open Sans" w:hAnsi="Open Sans" w:cs="Open Sans"/>
                <w:lang w:val="en-GB"/>
              </w:rPr>
              <w:t xml:space="preserve"> </w:t>
            </w:r>
            <w:r w:rsidR="002809F8" w:rsidRPr="000F3501">
              <w:rPr>
                <w:rFonts w:ascii="Open Sans" w:hAnsi="Open Sans" w:cs="Open Sans"/>
                <w:lang w:val="en-GB"/>
              </w:rPr>
              <w:t>working at</w:t>
            </w:r>
            <w:r w:rsidRPr="000F3501">
              <w:rPr>
                <w:rFonts w:ascii="Open Sans" w:hAnsi="Open Sans" w:cs="Open Sans"/>
                <w:lang w:val="en-GB"/>
              </w:rPr>
              <w:t xml:space="preserve"> home some days and some day (s) on the Parliamentary Estate) to commence in September 2021.</w:t>
            </w:r>
          </w:p>
        </w:tc>
      </w:tr>
      <w:tr w:rsidR="003F01B0" w:rsidRPr="00D34907" w14:paraId="0685C71A" w14:textId="77777777" w:rsidTr="005634DB">
        <w:trPr>
          <w:trHeight w:val="75"/>
        </w:trPr>
        <w:tc>
          <w:tcPr>
            <w:tcW w:w="3948" w:type="dxa"/>
            <w:tcBorders>
              <w:top w:val="single" w:sz="12" w:space="0" w:color="auto"/>
              <w:left w:val="single" w:sz="6" w:space="0" w:color="auto"/>
              <w:bottom w:val="single" w:sz="4" w:space="0" w:color="auto"/>
              <w:right w:val="single" w:sz="6" w:space="0" w:color="auto"/>
            </w:tcBorders>
            <w:shd w:val="clear" w:color="auto" w:fill="auto"/>
          </w:tcPr>
          <w:p w14:paraId="19ECF672" w14:textId="77777777" w:rsidR="003F01B0" w:rsidRPr="00D34907" w:rsidRDefault="003F01B0" w:rsidP="005634DB">
            <w:pPr>
              <w:rPr>
                <w:b/>
              </w:rPr>
            </w:pPr>
            <w:r w:rsidRPr="003F01B0">
              <w:rPr>
                <w:rFonts w:ascii="Open Sans" w:hAnsi="Open Sans" w:cs="Open Sans"/>
                <w:b/>
              </w:rPr>
              <w:t>HOURS</w:t>
            </w:r>
          </w:p>
        </w:tc>
        <w:tc>
          <w:tcPr>
            <w:tcW w:w="5811" w:type="dxa"/>
            <w:tcBorders>
              <w:top w:val="single" w:sz="12" w:space="0" w:color="auto"/>
              <w:left w:val="single" w:sz="6" w:space="0" w:color="auto"/>
              <w:bottom w:val="single" w:sz="4" w:space="0" w:color="auto"/>
              <w:right w:val="single" w:sz="6" w:space="0" w:color="auto"/>
            </w:tcBorders>
            <w:shd w:val="clear" w:color="auto" w:fill="auto"/>
          </w:tcPr>
          <w:p w14:paraId="32B72D09" w14:textId="77777777" w:rsidR="003F01B0" w:rsidRPr="003F01B0" w:rsidRDefault="003F01B0" w:rsidP="003F01B0">
            <w:pPr>
              <w:tabs>
                <w:tab w:val="left" w:pos="-720"/>
              </w:tabs>
              <w:suppressAutoHyphens/>
              <w:jc w:val="both"/>
              <w:rPr>
                <w:rFonts w:ascii="Open Sans" w:hAnsi="Open Sans" w:cs="Open Sans"/>
                <w:lang w:val="en-GB"/>
              </w:rPr>
            </w:pPr>
            <w:r w:rsidRPr="003F01B0">
              <w:rPr>
                <w:rFonts w:ascii="Open Sans" w:hAnsi="Open Sans" w:cs="Open Sans"/>
                <w:lang w:val="en-GB"/>
              </w:rPr>
              <w:t>The standard working week is 35 hours with one hour per day unpaid for lunch.</w:t>
            </w:r>
          </w:p>
          <w:p w14:paraId="38477FE5" w14:textId="77777777" w:rsidR="003F01B0" w:rsidRPr="003F01B0" w:rsidRDefault="003F01B0" w:rsidP="003F01B0">
            <w:pPr>
              <w:tabs>
                <w:tab w:val="left" w:pos="-720"/>
              </w:tabs>
              <w:suppressAutoHyphens/>
              <w:jc w:val="both"/>
              <w:rPr>
                <w:rFonts w:ascii="Open Sans" w:hAnsi="Open Sans" w:cs="Open Sans"/>
                <w:lang w:val="en-GB"/>
              </w:rPr>
            </w:pPr>
            <w:r w:rsidRPr="003F01B0">
              <w:rPr>
                <w:rFonts w:ascii="Open Sans" w:hAnsi="Open Sans" w:cs="Open Sans"/>
                <w:lang w:val="en-GB"/>
              </w:rPr>
              <w:t xml:space="preserve">Some evening, weekend and occasional public holiday working will be required in support of CPA UK programmes. </w:t>
            </w:r>
          </w:p>
          <w:p w14:paraId="2A0254ED" w14:textId="77777777" w:rsidR="003F01B0" w:rsidRPr="003F01B0" w:rsidRDefault="003F01B0" w:rsidP="003F01B0">
            <w:pPr>
              <w:tabs>
                <w:tab w:val="left" w:pos="-720"/>
              </w:tabs>
              <w:suppressAutoHyphens/>
              <w:jc w:val="both"/>
              <w:rPr>
                <w:rFonts w:ascii="Open Sans" w:hAnsi="Open Sans" w:cs="Open Sans"/>
                <w:lang w:val="en-GB"/>
              </w:rPr>
            </w:pPr>
          </w:p>
          <w:p w14:paraId="3680CEAE" w14:textId="77777777" w:rsidR="003F01B0" w:rsidRPr="00D34907" w:rsidRDefault="003F01B0" w:rsidP="003F01B0">
            <w:pPr>
              <w:tabs>
                <w:tab w:val="left" w:pos="-720"/>
              </w:tabs>
              <w:suppressAutoHyphens/>
              <w:jc w:val="both"/>
              <w:rPr>
                <w:b/>
              </w:rPr>
            </w:pPr>
            <w:r w:rsidRPr="003F01B0">
              <w:rPr>
                <w:rFonts w:ascii="Open Sans" w:hAnsi="Open Sans" w:cs="Open Sans"/>
                <w:b/>
                <w:bCs/>
                <w:lang w:val="en-GB"/>
              </w:rPr>
              <w:t>Annual leave</w:t>
            </w:r>
            <w:r w:rsidRPr="003F01B0">
              <w:rPr>
                <w:rFonts w:ascii="Open Sans" w:hAnsi="Open Sans" w:cs="Open Sans"/>
                <w:lang w:val="en-GB"/>
              </w:rPr>
              <w:t xml:space="preserve"> – 35 days per financial year of which 5 days are to be taken over Christmas and 2 days at Easter.</w:t>
            </w:r>
          </w:p>
        </w:tc>
      </w:tr>
      <w:tr w:rsidR="003F01B0" w:rsidRPr="00D34907" w14:paraId="4B10353D" w14:textId="77777777" w:rsidTr="005634DB">
        <w:trPr>
          <w:trHeight w:val="75"/>
        </w:trPr>
        <w:tc>
          <w:tcPr>
            <w:tcW w:w="3948" w:type="dxa"/>
            <w:tcBorders>
              <w:top w:val="single" w:sz="4" w:space="0" w:color="auto"/>
              <w:left w:val="single" w:sz="4" w:space="0" w:color="auto"/>
              <w:bottom w:val="single" w:sz="4" w:space="0" w:color="auto"/>
              <w:right w:val="single" w:sz="6" w:space="0" w:color="auto"/>
            </w:tcBorders>
            <w:shd w:val="clear" w:color="auto" w:fill="auto"/>
          </w:tcPr>
          <w:p w14:paraId="5533D469" w14:textId="77777777" w:rsidR="003F01B0" w:rsidRPr="00D34907" w:rsidRDefault="003F01B0" w:rsidP="005634DB">
            <w:r w:rsidRPr="003F01B0">
              <w:rPr>
                <w:rFonts w:ascii="Open Sans" w:hAnsi="Open Sans" w:cs="Open Sans"/>
                <w:b/>
              </w:rPr>
              <w:t>FOR FURTHER INFORMATION</w:t>
            </w:r>
          </w:p>
        </w:tc>
        <w:tc>
          <w:tcPr>
            <w:tcW w:w="5811" w:type="dxa"/>
            <w:tcBorders>
              <w:top w:val="single" w:sz="4" w:space="0" w:color="auto"/>
              <w:left w:val="single" w:sz="6" w:space="0" w:color="auto"/>
              <w:bottom w:val="single" w:sz="4" w:space="0" w:color="auto"/>
              <w:right w:val="single" w:sz="4" w:space="0" w:color="auto"/>
            </w:tcBorders>
            <w:shd w:val="clear" w:color="auto" w:fill="auto"/>
          </w:tcPr>
          <w:p w14:paraId="4068A12D" w14:textId="77777777" w:rsidR="003F01B0" w:rsidRPr="00D34907" w:rsidRDefault="003F01B0" w:rsidP="005634DB">
            <w:r w:rsidRPr="003F01B0">
              <w:rPr>
                <w:rFonts w:ascii="Open Sans" w:hAnsi="Open Sans" w:cs="Open Sans"/>
                <w:lang w:val="en-GB"/>
              </w:rPr>
              <w:t xml:space="preserve">Visit </w:t>
            </w:r>
            <w:hyperlink r:id="rId7" w:history="1">
              <w:r w:rsidRPr="003F01B0">
                <w:rPr>
                  <w:rStyle w:val="Hyperlink"/>
                  <w:rFonts w:ascii="Open Sans" w:hAnsi="Open Sans" w:cs="Open Sans"/>
                </w:rPr>
                <w:t>www.uk-cpa.org</w:t>
              </w:r>
            </w:hyperlink>
            <w:r w:rsidRPr="00D34907">
              <w:t xml:space="preserve"> </w:t>
            </w:r>
          </w:p>
          <w:p w14:paraId="08FC1DCF" w14:textId="77777777" w:rsidR="003F01B0" w:rsidRPr="00D34907" w:rsidRDefault="003F01B0" w:rsidP="005634DB"/>
        </w:tc>
      </w:tr>
    </w:tbl>
    <w:p w14:paraId="2227BF09" w14:textId="7720687D" w:rsidR="003F01B0" w:rsidRDefault="003F01B0"/>
    <w:p w14:paraId="20968E06" w14:textId="3682F6EE" w:rsidR="002809F8" w:rsidRDefault="002809F8"/>
    <w:p w14:paraId="5947D64F" w14:textId="33F58A56" w:rsidR="00C10A40" w:rsidRDefault="00C10A40"/>
    <w:p w14:paraId="6DC8E5D3" w14:textId="4F25AEA9" w:rsidR="00C10A40" w:rsidRDefault="00C10A40"/>
    <w:p w14:paraId="73AA6F85" w14:textId="6C853142" w:rsidR="00C10A40" w:rsidRDefault="00C10A40"/>
    <w:p w14:paraId="4CBF9934" w14:textId="6D652CD7" w:rsidR="00C10A40" w:rsidRDefault="00C10A40"/>
    <w:p w14:paraId="5D7622D9" w14:textId="1823CAA8" w:rsidR="00C10A40" w:rsidRDefault="00C10A40"/>
    <w:p w14:paraId="3022511F" w14:textId="2F8ECDAE" w:rsidR="00C10A40" w:rsidRDefault="00C10A40"/>
    <w:p w14:paraId="147567A0" w14:textId="77152FAD" w:rsidR="00C10A40" w:rsidRDefault="00C10A40"/>
    <w:p w14:paraId="02D2F5CA" w14:textId="722BF642" w:rsidR="00C10A40" w:rsidRDefault="00C10A40"/>
    <w:p w14:paraId="1B9344CE" w14:textId="7BC362EE" w:rsidR="00C10A40" w:rsidRDefault="00C10A40"/>
    <w:p w14:paraId="11B74B56" w14:textId="3FD1D3EC" w:rsidR="00C10A40" w:rsidRDefault="00C10A40"/>
    <w:p w14:paraId="6FBBC89E" w14:textId="120C44F8" w:rsidR="00C10A40" w:rsidRDefault="00C10A40"/>
    <w:p w14:paraId="7BBEA366" w14:textId="5B8F80EE" w:rsidR="00C10A40" w:rsidRDefault="00C10A40"/>
    <w:p w14:paraId="2B52147C" w14:textId="06E8B3B7" w:rsidR="00C10A40" w:rsidRDefault="00C10A40"/>
    <w:p w14:paraId="28431EB7" w14:textId="31FE24E7" w:rsidR="00C10A40" w:rsidRDefault="00C10A40"/>
    <w:p w14:paraId="7DDA8443" w14:textId="77777777" w:rsidR="00C10A40" w:rsidRDefault="00C10A40"/>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9759"/>
      </w:tblGrid>
      <w:tr w:rsidR="002809F8" w:rsidRPr="00D34907" w14:paraId="16EA8F08" w14:textId="77777777" w:rsidTr="002809F8">
        <w:tc>
          <w:tcPr>
            <w:tcW w:w="9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C9BE8B" w14:textId="77777777" w:rsidR="002809F8" w:rsidRPr="002809F8" w:rsidRDefault="002809F8" w:rsidP="005634DB">
            <w:pPr>
              <w:rPr>
                <w:rFonts w:ascii="Open Sans" w:hAnsi="Open Sans" w:cs="Open Sans"/>
                <w:b/>
              </w:rPr>
            </w:pPr>
            <w:r w:rsidRPr="002809F8">
              <w:rPr>
                <w:rFonts w:ascii="Open Sans" w:hAnsi="Open Sans" w:cs="Open Sans"/>
                <w:b/>
              </w:rPr>
              <w:lastRenderedPageBreak/>
              <w:t>SECTION C: JOB SPECIFICATION</w:t>
            </w:r>
          </w:p>
          <w:p w14:paraId="5B9FA785" w14:textId="77777777" w:rsidR="002809F8" w:rsidRPr="00D34907" w:rsidRDefault="002809F8" w:rsidP="005634DB">
            <w:pPr>
              <w:rPr>
                <w:b/>
              </w:rPr>
            </w:pPr>
          </w:p>
        </w:tc>
      </w:tr>
      <w:tr w:rsidR="002809F8" w:rsidRPr="00D34907" w14:paraId="5C175E9B" w14:textId="77777777" w:rsidTr="002809F8">
        <w:tc>
          <w:tcPr>
            <w:tcW w:w="9759"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3F7DE718" w14:textId="77777777" w:rsidR="002809F8" w:rsidRPr="002809F8" w:rsidRDefault="002809F8" w:rsidP="005634DB">
            <w:pPr>
              <w:rPr>
                <w:rFonts w:ascii="Open Sans" w:hAnsi="Open Sans" w:cs="Open Sans"/>
                <w:b/>
              </w:rPr>
            </w:pPr>
            <w:r w:rsidRPr="002809F8">
              <w:rPr>
                <w:rFonts w:ascii="Open Sans" w:hAnsi="Open Sans" w:cs="Open Sans"/>
                <w:b/>
              </w:rPr>
              <w:t>DESCRIPTION OF DUTIES</w:t>
            </w:r>
          </w:p>
        </w:tc>
      </w:tr>
      <w:tr w:rsidR="002809F8" w:rsidRPr="00D34907" w14:paraId="36459FAE" w14:textId="77777777" w:rsidTr="00724CB7">
        <w:trPr>
          <w:trHeight w:val="841"/>
        </w:trPr>
        <w:tc>
          <w:tcPr>
            <w:tcW w:w="97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55A5D8" w14:textId="77777777" w:rsidR="002809F8" w:rsidRDefault="002809F8" w:rsidP="002809F8">
            <w:pPr>
              <w:tabs>
                <w:tab w:val="left" w:pos="-720"/>
              </w:tabs>
              <w:suppressAutoHyphens/>
            </w:pPr>
          </w:p>
          <w:p w14:paraId="3F9F33C7" w14:textId="77777777" w:rsidR="00724CB7" w:rsidRDefault="002809F8" w:rsidP="002809F8">
            <w:pPr>
              <w:tabs>
                <w:tab w:val="left" w:pos="-720"/>
              </w:tabs>
              <w:suppressAutoHyphens/>
              <w:spacing w:line="276" w:lineRule="auto"/>
              <w:contextualSpacing/>
              <w:jc w:val="both"/>
              <w:rPr>
                <w:rFonts w:ascii="Open Sans" w:eastAsia="MS Mincho" w:hAnsi="Open Sans" w:cs="Open Sans"/>
                <w:b/>
              </w:rPr>
            </w:pPr>
            <w:r w:rsidRPr="00E03228">
              <w:rPr>
                <w:rFonts w:ascii="Open Sans" w:eastAsia="MS Mincho" w:hAnsi="Open Sans" w:cs="Open Sans"/>
                <w:b/>
              </w:rPr>
              <w:t xml:space="preserve">Communications </w:t>
            </w:r>
          </w:p>
          <w:p w14:paraId="1C84544D" w14:textId="599232AE" w:rsidR="002809F8" w:rsidRPr="00E03228" w:rsidRDefault="002809F8" w:rsidP="00724CB7">
            <w:pPr>
              <w:numPr>
                <w:ilvl w:val="0"/>
                <w:numId w:val="9"/>
              </w:numPr>
              <w:spacing w:line="276" w:lineRule="auto"/>
              <w:ind w:left="720"/>
              <w:rPr>
                <w:rFonts w:ascii="Open Sans" w:hAnsi="Open Sans" w:cs="Open Sans"/>
              </w:rPr>
            </w:pPr>
            <w:r w:rsidRPr="00E03228">
              <w:rPr>
                <w:rFonts w:ascii="Open Sans" w:hAnsi="Open Sans" w:cs="Open Sans"/>
              </w:rPr>
              <w:t xml:space="preserve">Be prepared to be a point of contact for project work and to provide updates to stakeholders and partners </w:t>
            </w:r>
          </w:p>
          <w:p w14:paraId="1BA2CDD0" w14:textId="77777777" w:rsidR="002809F8" w:rsidRPr="00E03228" w:rsidRDefault="002809F8" w:rsidP="002809F8">
            <w:pPr>
              <w:numPr>
                <w:ilvl w:val="0"/>
                <w:numId w:val="9"/>
              </w:numPr>
              <w:spacing w:line="276" w:lineRule="auto"/>
              <w:ind w:left="720"/>
              <w:rPr>
                <w:rFonts w:ascii="Open Sans" w:hAnsi="Open Sans" w:cs="Open Sans"/>
              </w:rPr>
            </w:pPr>
            <w:r>
              <w:rPr>
                <w:rFonts w:ascii="Open Sans" w:hAnsi="Open Sans" w:cs="Open Sans"/>
              </w:rPr>
              <w:t xml:space="preserve">Regularly update the UKOTP pages on the CPA UK website and ensure </w:t>
            </w:r>
            <w:r w:rsidRPr="00E03228">
              <w:rPr>
                <w:rFonts w:ascii="Open Sans" w:hAnsi="Open Sans" w:cs="Open Sans"/>
              </w:rPr>
              <w:t xml:space="preserve">work-plans, outputs and associated details are kept up to date and </w:t>
            </w:r>
            <w:r>
              <w:rPr>
                <w:rFonts w:ascii="Open Sans" w:hAnsi="Open Sans" w:cs="Open Sans"/>
              </w:rPr>
              <w:t xml:space="preserve">shared on </w:t>
            </w:r>
            <w:r w:rsidRPr="00E03228">
              <w:rPr>
                <w:rFonts w:ascii="Open Sans" w:hAnsi="Open Sans" w:cs="Open Sans"/>
              </w:rPr>
              <w:t xml:space="preserve">other information outlets </w:t>
            </w:r>
          </w:p>
          <w:p w14:paraId="4FBE751C" w14:textId="77777777" w:rsidR="002809F8" w:rsidRPr="00203F1A" w:rsidRDefault="002809F8" w:rsidP="002809F8">
            <w:pPr>
              <w:numPr>
                <w:ilvl w:val="0"/>
                <w:numId w:val="9"/>
              </w:numPr>
              <w:spacing w:line="276" w:lineRule="auto"/>
              <w:ind w:left="720"/>
              <w:rPr>
                <w:rFonts w:ascii="Open Sans" w:hAnsi="Open Sans" w:cs="Open Sans"/>
              </w:rPr>
            </w:pPr>
            <w:r w:rsidRPr="00E03228">
              <w:rPr>
                <w:rFonts w:ascii="Open Sans" w:eastAsia="MS Mincho" w:hAnsi="Open Sans" w:cs="Open Sans"/>
              </w:rPr>
              <w:t xml:space="preserve">Work with </w:t>
            </w:r>
            <w:r>
              <w:rPr>
                <w:rFonts w:ascii="Open Sans" w:eastAsia="MS Mincho" w:hAnsi="Open Sans" w:cs="Open Sans"/>
              </w:rPr>
              <w:t>the</w:t>
            </w:r>
            <w:r w:rsidRPr="00E03228">
              <w:rPr>
                <w:rFonts w:ascii="Open Sans" w:eastAsia="MS Mincho" w:hAnsi="Open Sans" w:cs="Open Sans"/>
              </w:rPr>
              <w:t xml:space="preserve"> Communications Manager to contribute to the development and delivery of project communications plans, including the production of core project outputs such as print material, social media and traditional media.</w:t>
            </w:r>
          </w:p>
          <w:p w14:paraId="589F9720" w14:textId="77777777" w:rsidR="002809F8" w:rsidRPr="00E03228" w:rsidRDefault="002809F8" w:rsidP="002809F8">
            <w:pPr>
              <w:numPr>
                <w:ilvl w:val="0"/>
                <w:numId w:val="9"/>
              </w:numPr>
              <w:tabs>
                <w:tab w:val="left" w:pos="-720"/>
              </w:tabs>
              <w:suppressAutoHyphens/>
              <w:spacing w:line="276" w:lineRule="auto"/>
              <w:ind w:left="720"/>
              <w:contextualSpacing/>
              <w:jc w:val="both"/>
              <w:rPr>
                <w:rFonts w:ascii="Open Sans" w:eastAsia="MS Mincho" w:hAnsi="Open Sans" w:cs="Open Sans"/>
              </w:rPr>
            </w:pPr>
            <w:r w:rsidRPr="00E03228">
              <w:rPr>
                <w:rFonts w:ascii="Open Sans" w:eastAsia="MS Mincho" w:hAnsi="Open Sans" w:cs="Open Sans"/>
              </w:rPr>
              <w:t xml:space="preserve">Working with the Communications Officer to contribute to the management and production of core project outputs, to include events, print materials, social media and media </w:t>
            </w:r>
          </w:p>
          <w:p w14:paraId="21945279" w14:textId="77777777" w:rsidR="002809F8" w:rsidRDefault="002809F8" w:rsidP="002809F8">
            <w:pPr>
              <w:spacing w:line="276" w:lineRule="auto"/>
              <w:rPr>
                <w:rFonts w:ascii="Open Sans" w:eastAsia="MS Mincho" w:hAnsi="Open Sans" w:cs="Open Sans"/>
              </w:rPr>
            </w:pPr>
          </w:p>
          <w:p w14:paraId="7983D0A5" w14:textId="3C929C8F" w:rsidR="002809F8" w:rsidRPr="00E03228" w:rsidRDefault="002809F8" w:rsidP="002809F8">
            <w:pPr>
              <w:spacing w:line="276" w:lineRule="auto"/>
              <w:rPr>
                <w:rFonts w:ascii="Open Sans" w:hAnsi="Open Sans" w:cs="Open Sans"/>
                <w:b/>
                <w:bCs/>
              </w:rPr>
            </w:pPr>
            <w:r w:rsidRPr="00E03228">
              <w:rPr>
                <w:rFonts w:ascii="Open Sans" w:hAnsi="Open Sans" w:cs="Open Sans"/>
                <w:b/>
                <w:bCs/>
              </w:rPr>
              <w:t>Monitoring and Evaluation (M&amp;E)</w:t>
            </w:r>
          </w:p>
          <w:p w14:paraId="150435F7" w14:textId="77777777" w:rsidR="002809F8" w:rsidRDefault="002809F8" w:rsidP="002809F8">
            <w:pPr>
              <w:numPr>
                <w:ilvl w:val="0"/>
                <w:numId w:val="9"/>
              </w:numPr>
              <w:spacing w:line="276" w:lineRule="auto"/>
              <w:ind w:left="720"/>
              <w:rPr>
                <w:rFonts w:ascii="Open Sans" w:hAnsi="Open Sans" w:cs="Open Sans"/>
              </w:rPr>
            </w:pPr>
            <w:r w:rsidRPr="00E03228">
              <w:rPr>
                <w:rFonts w:ascii="Open Sans" w:hAnsi="Open Sans" w:cs="Open Sans"/>
              </w:rPr>
              <w:t xml:space="preserve">Work with the </w:t>
            </w:r>
            <w:r>
              <w:rPr>
                <w:rFonts w:ascii="Open Sans" w:hAnsi="Open Sans" w:cs="Open Sans"/>
              </w:rPr>
              <w:t>Strategic Lead</w:t>
            </w:r>
            <w:r w:rsidRPr="00E03228">
              <w:rPr>
                <w:rFonts w:ascii="Open Sans" w:hAnsi="Open Sans" w:cs="Open Sans"/>
              </w:rPr>
              <w:t xml:space="preserve"> and M&amp;E Manager to develop and </w:t>
            </w:r>
            <w:proofErr w:type="spellStart"/>
            <w:r w:rsidRPr="00E03228">
              <w:rPr>
                <w:rFonts w:ascii="Open Sans" w:hAnsi="Open Sans" w:cs="Open Sans"/>
              </w:rPr>
              <w:t>utilise</w:t>
            </w:r>
            <w:proofErr w:type="spellEnd"/>
            <w:r w:rsidRPr="00E03228">
              <w:rPr>
                <w:rFonts w:ascii="Open Sans" w:hAnsi="Open Sans" w:cs="Open Sans"/>
              </w:rPr>
              <w:t xml:space="preserve"> effective M&amp;E frameworks in projects and </w:t>
            </w:r>
            <w:proofErr w:type="spellStart"/>
            <w:r w:rsidRPr="00E03228">
              <w:rPr>
                <w:rFonts w:ascii="Open Sans" w:hAnsi="Open Sans" w:cs="Open Sans"/>
              </w:rPr>
              <w:t>programmes</w:t>
            </w:r>
            <w:proofErr w:type="spellEnd"/>
          </w:p>
          <w:p w14:paraId="5D96FD26" w14:textId="77777777" w:rsidR="002809F8" w:rsidRDefault="002809F8" w:rsidP="002809F8">
            <w:pPr>
              <w:numPr>
                <w:ilvl w:val="0"/>
                <w:numId w:val="9"/>
              </w:numPr>
              <w:spacing w:line="276" w:lineRule="auto"/>
              <w:ind w:left="720"/>
              <w:rPr>
                <w:rFonts w:ascii="Open Sans" w:hAnsi="Open Sans" w:cs="Open Sans"/>
              </w:rPr>
            </w:pPr>
            <w:r>
              <w:rPr>
                <w:rFonts w:ascii="Open Sans" w:hAnsi="Open Sans" w:cs="Open Sans"/>
              </w:rPr>
              <w:t xml:space="preserve">Maintain the UKOTP Team’s CRM pages liaising frequently with stakeholders and the wider team members </w:t>
            </w:r>
          </w:p>
          <w:p w14:paraId="047A9265" w14:textId="77777777" w:rsidR="002809F8" w:rsidRPr="00E03228" w:rsidRDefault="002809F8" w:rsidP="002809F8">
            <w:pPr>
              <w:numPr>
                <w:ilvl w:val="0"/>
                <w:numId w:val="9"/>
              </w:numPr>
              <w:spacing w:line="276" w:lineRule="auto"/>
              <w:ind w:left="720"/>
              <w:rPr>
                <w:rFonts w:ascii="Open Sans" w:hAnsi="Open Sans" w:cs="Open Sans"/>
              </w:rPr>
            </w:pPr>
            <w:r>
              <w:rPr>
                <w:rFonts w:ascii="Open Sans" w:hAnsi="Open Sans" w:cs="Open Sans"/>
              </w:rPr>
              <w:t xml:space="preserve">Work with the M&amp;E manager to collate and oversee feedback from </w:t>
            </w:r>
            <w:proofErr w:type="spellStart"/>
            <w:r>
              <w:rPr>
                <w:rFonts w:ascii="Open Sans" w:hAnsi="Open Sans" w:cs="Open Sans"/>
              </w:rPr>
              <w:t>programmes</w:t>
            </w:r>
            <w:proofErr w:type="spellEnd"/>
            <w:r>
              <w:rPr>
                <w:rFonts w:ascii="Open Sans" w:hAnsi="Open Sans" w:cs="Open Sans"/>
              </w:rPr>
              <w:t xml:space="preserve"> and activities</w:t>
            </w:r>
            <w:r>
              <w:rPr>
                <w:rFonts w:ascii="Open Sans" w:eastAsia="MS Mincho" w:hAnsi="Open Sans" w:cs="Open Sans"/>
              </w:rPr>
              <w:t xml:space="preserve"> </w:t>
            </w:r>
          </w:p>
          <w:p w14:paraId="6D4EDC45" w14:textId="77777777" w:rsidR="002809F8" w:rsidRDefault="002809F8" w:rsidP="002809F8">
            <w:pPr>
              <w:numPr>
                <w:ilvl w:val="0"/>
                <w:numId w:val="9"/>
              </w:numPr>
              <w:spacing w:line="276" w:lineRule="auto"/>
              <w:ind w:left="720"/>
              <w:rPr>
                <w:rFonts w:ascii="Open Sans" w:hAnsi="Open Sans" w:cs="Open Sans"/>
              </w:rPr>
            </w:pPr>
            <w:r w:rsidRPr="00E03228">
              <w:rPr>
                <w:rFonts w:ascii="Open Sans" w:eastAsia="MS Mincho" w:hAnsi="Open Sans" w:cs="Open Sans"/>
              </w:rPr>
              <w:t>Monitor at regular intervals the impact the project is having on beneficiaries with the guidance and support from CPA UK’s Monitoring &amp; Evaluation Manager</w:t>
            </w:r>
          </w:p>
          <w:p w14:paraId="1509CB79" w14:textId="77777777" w:rsidR="002809F8" w:rsidRDefault="002809F8" w:rsidP="002809F8">
            <w:pPr>
              <w:spacing w:line="276" w:lineRule="auto"/>
              <w:rPr>
                <w:rFonts w:ascii="Open Sans" w:hAnsi="Open Sans" w:cs="Open Sans"/>
              </w:rPr>
            </w:pPr>
          </w:p>
          <w:p w14:paraId="7701A6C2" w14:textId="6DB7BB20" w:rsidR="002809F8" w:rsidRDefault="002809F8" w:rsidP="002809F8">
            <w:pPr>
              <w:spacing w:line="276" w:lineRule="auto"/>
              <w:rPr>
                <w:rFonts w:ascii="Open Sans" w:hAnsi="Open Sans" w:cs="Open Sans"/>
                <w:b/>
                <w:bCs/>
              </w:rPr>
            </w:pPr>
            <w:r w:rsidRPr="00A16D4B">
              <w:rPr>
                <w:rFonts w:ascii="Open Sans" w:hAnsi="Open Sans" w:cs="Open Sans"/>
                <w:b/>
                <w:bCs/>
              </w:rPr>
              <w:t xml:space="preserve">Financial Management </w:t>
            </w:r>
          </w:p>
          <w:p w14:paraId="40ABB366" w14:textId="77777777" w:rsidR="002809F8" w:rsidRPr="00203F1A" w:rsidRDefault="002809F8" w:rsidP="002809F8">
            <w:pPr>
              <w:pStyle w:val="ListParagraph"/>
              <w:numPr>
                <w:ilvl w:val="0"/>
                <w:numId w:val="9"/>
              </w:numPr>
              <w:ind w:left="720"/>
            </w:pPr>
            <w:r w:rsidRPr="00203F1A">
              <w:t>Support the Strategic Lead in collating and managing incoming invoices as per CPA UK and FCDO processes</w:t>
            </w:r>
          </w:p>
          <w:p w14:paraId="160E1A16" w14:textId="77777777" w:rsidR="002809F8" w:rsidRDefault="002809F8" w:rsidP="002809F8">
            <w:pPr>
              <w:pStyle w:val="ListParagraph"/>
              <w:numPr>
                <w:ilvl w:val="0"/>
                <w:numId w:val="9"/>
              </w:numPr>
              <w:ind w:left="720"/>
            </w:pPr>
            <w:r w:rsidRPr="00203F1A">
              <w:t>Work with the Strategic lead and CPA UK Finance manager to collate monthly financial reports and invoices to the funder (FCDO)</w:t>
            </w:r>
          </w:p>
          <w:p w14:paraId="360B8327" w14:textId="77777777" w:rsidR="002809F8" w:rsidRPr="00203F1A" w:rsidRDefault="002809F8" w:rsidP="002809F8">
            <w:pPr>
              <w:pStyle w:val="ListParagraph"/>
              <w:numPr>
                <w:ilvl w:val="0"/>
                <w:numId w:val="9"/>
              </w:numPr>
              <w:ind w:left="720"/>
            </w:pPr>
            <w:r w:rsidRPr="00E03228">
              <w:t>Understand the financial controls, monitoring and reporting of team budget lines within CPA UK’s existing rules</w:t>
            </w:r>
          </w:p>
          <w:p w14:paraId="72B33BBE" w14:textId="77777777" w:rsidR="002809F8" w:rsidRPr="00A1786B" w:rsidRDefault="002809F8" w:rsidP="002809F8">
            <w:pPr>
              <w:spacing w:line="276" w:lineRule="auto"/>
              <w:ind w:left="720"/>
              <w:rPr>
                <w:rFonts w:ascii="Open Sans" w:hAnsi="Open Sans" w:cs="Open Sans"/>
              </w:rPr>
            </w:pPr>
          </w:p>
          <w:p w14:paraId="3A31222B" w14:textId="7991E980" w:rsidR="002809F8" w:rsidRPr="00E03228" w:rsidRDefault="002809F8" w:rsidP="002809F8">
            <w:pPr>
              <w:tabs>
                <w:tab w:val="left" w:pos="-720"/>
              </w:tabs>
              <w:suppressAutoHyphens/>
              <w:spacing w:line="276" w:lineRule="auto"/>
              <w:contextualSpacing/>
              <w:jc w:val="both"/>
              <w:rPr>
                <w:rFonts w:ascii="Open Sans" w:eastAsia="MS Mincho" w:hAnsi="Open Sans" w:cs="Open Sans"/>
                <w:b/>
              </w:rPr>
            </w:pPr>
            <w:r w:rsidRPr="00E03228">
              <w:rPr>
                <w:rFonts w:ascii="Open Sans" w:eastAsia="MS Mincho" w:hAnsi="Open Sans" w:cs="Open Sans"/>
                <w:b/>
              </w:rPr>
              <w:t xml:space="preserve">Planning and </w:t>
            </w:r>
            <w:proofErr w:type="spellStart"/>
            <w:r w:rsidRPr="00E03228">
              <w:rPr>
                <w:rFonts w:ascii="Open Sans" w:eastAsia="MS Mincho" w:hAnsi="Open Sans" w:cs="Open Sans"/>
                <w:b/>
              </w:rPr>
              <w:t>Programme</w:t>
            </w:r>
            <w:proofErr w:type="spellEnd"/>
            <w:r w:rsidRPr="00E03228">
              <w:rPr>
                <w:rFonts w:ascii="Open Sans" w:eastAsia="MS Mincho" w:hAnsi="Open Sans" w:cs="Open Sans"/>
                <w:b/>
              </w:rPr>
              <w:t xml:space="preserve">/Project Management </w:t>
            </w:r>
          </w:p>
          <w:p w14:paraId="054E22E0" w14:textId="77777777" w:rsidR="002809F8" w:rsidRPr="00E03228" w:rsidRDefault="002809F8" w:rsidP="002809F8">
            <w:pPr>
              <w:numPr>
                <w:ilvl w:val="0"/>
                <w:numId w:val="9"/>
              </w:numPr>
              <w:tabs>
                <w:tab w:val="left" w:pos="-720"/>
              </w:tabs>
              <w:suppressAutoHyphens/>
              <w:spacing w:line="276" w:lineRule="auto"/>
              <w:ind w:left="720"/>
              <w:contextualSpacing/>
              <w:jc w:val="both"/>
              <w:rPr>
                <w:rFonts w:ascii="Open Sans" w:eastAsia="MS Mincho" w:hAnsi="Open Sans" w:cs="Open Sans"/>
              </w:rPr>
            </w:pPr>
            <w:r w:rsidRPr="00E03228">
              <w:rPr>
                <w:rFonts w:ascii="Open Sans" w:eastAsia="MS Mincho" w:hAnsi="Open Sans" w:cs="Open Sans"/>
              </w:rPr>
              <w:t xml:space="preserve">Support the relevant Delivery Lead/Regional </w:t>
            </w:r>
            <w:proofErr w:type="spellStart"/>
            <w:r w:rsidRPr="00E03228">
              <w:rPr>
                <w:rFonts w:ascii="Open Sans" w:eastAsia="MS Mincho" w:hAnsi="Open Sans" w:cs="Open Sans"/>
              </w:rPr>
              <w:t>Programme</w:t>
            </w:r>
            <w:proofErr w:type="spellEnd"/>
            <w:r w:rsidRPr="00E03228">
              <w:rPr>
                <w:rFonts w:ascii="Open Sans" w:eastAsia="MS Mincho" w:hAnsi="Open Sans" w:cs="Open Sans"/>
              </w:rPr>
              <w:t xml:space="preserve"> Manager in the development of context-appropriate </w:t>
            </w:r>
            <w:proofErr w:type="spellStart"/>
            <w:r w:rsidRPr="00E03228">
              <w:rPr>
                <w:rFonts w:ascii="Open Sans" w:eastAsia="MS Mincho" w:hAnsi="Open Sans" w:cs="Open Sans"/>
              </w:rPr>
              <w:t>programmes</w:t>
            </w:r>
            <w:proofErr w:type="spellEnd"/>
            <w:r w:rsidRPr="00E03228">
              <w:rPr>
                <w:rFonts w:ascii="Open Sans" w:eastAsia="MS Mincho" w:hAnsi="Open Sans" w:cs="Open Sans"/>
              </w:rPr>
              <w:t xml:space="preserve"> with relevant partner legislatures across the UK Overseas Territories an</w:t>
            </w:r>
            <w:r>
              <w:rPr>
                <w:rFonts w:ascii="Open Sans" w:eastAsia="MS Mincho" w:hAnsi="Open Sans" w:cs="Open Sans"/>
              </w:rPr>
              <w:t>d</w:t>
            </w:r>
            <w:r w:rsidRPr="00E03228">
              <w:rPr>
                <w:rFonts w:ascii="Open Sans" w:eastAsia="MS Mincho" w:hAnsi="Open Sans" w:cs="Open Sans"/>
              </w:rPr>
              <w:t xml:space="preserve"> the wider Commonwealth</w:t>
            </w:r>
          </w:p>
          <w:p w14:paraId="219CA49F" w14:textId="77777777" w:rsidR="002809F8" w:rsidRPr="00E03228" w:rsidRDefault="002809F8" w:rsidP="002809F8">
            <w:pPr>
              <w:numPr>
                <w:ilvl w:val="0"/>
                <w:numId w:val="9"/>
              </w:numPr>
              <w:tabs>
                <w:tab w:val="left" w:pos="-720"/>
              </w:tabs>
              <w:suppressAutoHyphens/>
              <w:spacing w:line="276" w:lineRule="auto"/>
              <w:ind w:left="720"/>
              <w:contextualSpacing/>
              <w:jc w:val="both"/>
              <w:rPr>
                <w:rFonts w:ascii="Open Sans" w:eastAsia="MS Mincho" w:hAnsi="Open Sans" w:cs="Open Sans"/>
              </w:rPr>
            </w:pPr>
            <w:r w:rsidRPr="00E03228">
              <w:rPr>
                <w:rFonts w:ascii="Open Sans" w:eastAsia="MS Mincho" w:hAnsi="Open Sans" w:cs="Open Sans"/>
              </w:rPr>
              <w:t xml:space="preserve">Assist in the preparation, management and delivery of an annual work-plan supporting the delivery of bi- and multilateral activities, occasionally taking ownership of aspects of a specific </w:t>
            </w:r>
            <w:proofErr w:type="spellStart"/>
            <w:r w:rsidRPr="00E03228">
              <w:rPr>
                <w:rFonts w:ascii="Open Sans" w:eastAsia="MS Mincho" w:hAnsi="Open Sans" w:cs="Open Sans"/>
              </w:rPr>
              <w:t>programme</w:t>
            </w:r>
            <w:proofErr w:type="spellEnd"/>
            <w:r w:rsidRPr="00E03228">
              <w:rPr>
                <w:rFonts w:ascii="Open Sans" w:eastAsia="MS Mincho" w:hAnsi="Open Sans" w:cs="Open Sans"/>
              </w:rPr>
              <w:t xml:space="preserve"> and being prepared to travel from time to tim</w:t>
            </w:r>
            <w:r>
              <w:rPr>
                <w:rFonts w:ascii="Open Sans" w:eastAsia="MS Mincho" w:hAnsi="Open Sans" w:cs="Open Sans"/>
              </w:rPr>
              <w:t>e</w:t>
            </w:r>
          </w:p>
          <w:p w14:paraId="116438EA" w14:textId="77777777" w:rsidR="002809F8" w:rsidRPr="00E03228" w:rsidRDefault="002809F8" w:rsidP="002809F8">
            <w:pPr>
              <w:numPr>
                <w:ilvl w:val="0"/>
                <w:numId w:val="9"/>
              </w:numPr>
              <w:tabs>
                <w:tab w:val="left" w:pos="-720"/>
              </w:tabs>
              <w:suppressAutoHyphens/>
              <w:spacing w:line="276" w:lineRule="auto"/>
              <w:ind w:left="720"/>
              <w:contextualSpacing/>
              <w:jc w:val="both"/>
              <w:rPr>
                <w:rFonts w:ascii="Open Sans" w:eastAsia="MS Mincho" w:hAnsi="Open Sans" w:cs="Open Sans"/>
              </w:rPr>
            </w:pPr>
            <w:r w:rsidRPr="00E03228">
              <w:rPr>
                <w:rFonts w:ascii="Open Sans" w:eastAsia="MS Mincho" w:hAnsi="Open Sans" w:cs="Open Sans"/>
              </w:rPr>
              <w:t xml:space="preserve">Deliver a range of project related activities as directed by the </w:t>
            </w:r>
            <w:r>
              <w:rPr>
                <w:rFonts w:ascii="Open Sans" w:eastAsia="MS Mincho" w:hAnsi="Open Sans" w:cs="Open Sans"/>
              </w:rPr>
              <w:t xml:space="preserve">Strategic </w:t>
            </w:r>
            <w:r w:rsidRPr="00E03228">
              <w:rPr>
                <w:rFonts w:ascii="Open Sans" w:eastAsia="MS Mincho" w:hAnsi="Open Sans" w:cs="Open Sans"/>
              </w:rPr>
              <w:t xml:space="preserve">Lead and contribute to </w:t>
            </w:r>
            <w:proofErr w:type="spellStart"/>
            <w:r w:rsidRPr="00E03228">
              <w:rPr>
                <w:rFonts w:ascii="Open Sans" w:eastAsia="MS Mincho" w:hAnsi="Open Sans" w:cs="Open Sans"/>
              </w:rPr>
              <w:t>programme</w:t>
            </w:r>
            <w:proofErr w:type="spellEnd"/>
            <w:r w:rsidRPr="00E03228">
              <w:rPr>
                <w:rFonts w:ascii="Open Sans" w:eastAsia="MS Mincho" w:hAnsi="Open Sans" w:cs="Open Sans"/>
              </w:rPr>
              <w:t xml:space="preserve"> outputs including reports, communications, monitoring and evaluation, and financial reporting of activities</w:t>
            </w:r>
          </w:p>
          <w:p w14:paraId="4CE8119E" w14:textId="77777777" w:rsidR="002809F8" w:rsidRPr="00E03228" w:rsidRDefault="002809F8" w:rsidP="002809F8">
            <w:pPr>
              <w:numPr>
                <w:ilvl w:val="0"/>
                <w:numId w:val="9"/>
              </w:numPr>
              <w:tabs>
                <w:tab w:val="left" w:pos="-720"/>
              </w:tabs>
              <w:suppressAutoHyphens/>
              <w:spacing w:line="276" w:lineRule="auto"/>
              <w:ind w:left="720"/>
              <w:contextualSpacing/>
              <w:jc w:val="both"/>
              <w:rPr>
                <w:rFonts w:ascii="Open Sans" w:eastAsia="MS Mincho" w:hAnsi="Open Sans" w:cs="Open Sans"/>
              </w:rPr>
            </w:pPr>
            <w:r w:rsidRPr="00E03228">
              <w:rPr>
                <w:rFonts w:ascii="Open Sans" w:eastAsia="MS Mincho" w:hAnsi="Open Sans" w:cs="Open Sans"/>
              </w:rPr>
              <w:t xml:space="preserve">Be prepared to support particular aspects of the coordination of the work of contractors and suppliers as necessary </w:t>
            </w:r>
          </w:p>
          <w:p w14:paraId="7DF8C578" w14:textId="77777777" w:rsidR="002809F8" w:rsidRPr="00E03228" w:rsidRDefault="002809F8" w:rsidP="002809F8">
            <w:pPr>
              <w:numPr>
                <w:ilvl w:val="0"/>
                <w:numId w:val="9"/>
              </w:numPr>
              <w:tabs>
                <w:tab w:val="left" w:pos="-720"/>
              </w:tabs>
              <w:suppressAutoHyphens/>
              <w:spacing w:line="276" w:lineRule="auto"/>
              <w:ind w:left="720"/>
              <w:contextualSpacing/>
              <w:jc w:val="both"/>
              <w:rPr>
                <w:rFonts w:ascii="Open Sans" w:eastAsia="MS Mincho" w:hAnsi="Open Sans" w:cs="Open Sans"/>
              </w:rPr>
            </w:pPr>
            <w:r w:rsidRPr="00E03228">
              <w:rPr>
                <w:rFonts w:ascii="Open Sans" w:eastAsia="MS Mincho" w:hAnsi="Open Sans" w:cs="Open Sans"/>
              </w:rPr>
              <w:lastRenderedPageBreak/>
              <w:t>Mentor/buddy new team members/staff on work placement as required</w:t>
            </w:r>
            <w:r>
              <w:rPr>
                <w:rFonts w:ascii="Open Sans" w:eastAsia="MS Mincho" w:hAnsi="Open Sans" w:cs="Open Sans"/>
              </w:rPr>
              <w:t xml:space="preserve"> </w:t>
            </w:r>
          </w:p>
          <w:p w14:paraId="4BBC7C16" w14:textId="77777777" w:rsidR="002809F8" w:rsidRPr="00E03228" w:rsidRDefault="002809F8" w:rsidP="002809F8">
            <w:pPr>
              <w:tabs>
                <w:tab w:val="left" w:pos="-720"/>
              </w:tabs>
              <w:suppressAutoHyphens/>
              <w:spacing w:line="276" w:lineRule="auto"/>
              <w:ind w:left="426"/>
              <w:contextualSpacing/>
              <w:jc w:val="both"/>
              <w:rPr>
                <w:rFonts w:ascii="Open Sans" w:eastAsia="MS Mincho" w:hAnsi="Open Sans" w:cs="Open Sans"/>
              </w:rPr>
            </w:pPr>
            <w:r w:rsidRPr="00E03228">
              <w:rPr>
                <w:rFonts w:ascii="Open Sans" w:eastAsia="MS Mincho" w:hAnsi="Open Sans" w:cs="Open Sans"/>
              </w:rPr>
              <w:t xml:space="preserve">  </w:t>
            </w:r>
          </w:p>
          <w:p w14:paraId="2166A342" w14:textId="4D9459B7" w:rsidR="002809F8" w:rsidRPr="00E03228" w:rsidRDefault="002809F8" w:rsidP="002809F8">
            <w:pPr>
              <w:tabs>
                <w:tab w:val="left" w:pos="-720"/>
              </w:tabs>
              <w:suppressAutoHyphens/>
              <w:spacing w:line="276" w:lineRule="auto"/>
              <w:contextualSpacing/>
              <w:jc w:val="both"/>
              <w:rPr>
                <w:rFonts w:ascii="Open Sans" w:eastAsia="MS Mincho" w:hAnsi="Open Sans" w:cs="Open Sans"/>
                <w:b/>
              </w:rPr>
            </w:pPr>
            <w:r w:rsidRPr="00E03228">
              <w:rPr>
                <w:rFonts w:ascii="Open Sans" w:eastAsia="MS Mincho" w:hAnsi="Open Sans" w:cs="Open Sans"/>
                <w:b/>
              </w:rPr>
              <w:t xml:space="preserve">Partnerships and Stakeholder Management </w:t>
            </w:r>
          </w:p>
          <w:p w14:paraId="79AF776D" w14:textId="77777777" w:rsidR="002809F8" w:rsidRPr="00E03228" w:rsidRDefault="002809F8" w:rsidP="002809F8">
            <w:pPr>
              <w:numPr>
                <w:ilvl w:val="0"/>
                <w:numId w:val="9"/>
              </w:numPr>
              <w:spacing w:line="276" w:lineRule="auto"/>
              <w:ind w:left="720"/>
              <w:rPr>
                <w:rFonts w:ascii="Open Sans" w:hAnsi="Open Sans" w:cs="Open Sans"/>
              </w:rPr>
            </w:pPr>
            <w:r w:rsidRPr="00E03228">
              <w:rPr>
                <w:rFonts w:ascii="Open Sans" w:hAnsi="Open Sans" w:cs="Open Sans"/>
              </w:rPr>
              <w:t xml:space="preserve">Support existing relationships within and without the UKOT Phase 2 Project and assist with the development of new partnerships with linked </w:t>
            </w:r>
            <w:proofErr w:type="spellStart"/>
            <w:r w:rsidRPr="00E03228">
              <w:rPr>
                <w:rFonts w:ascii="Open Sans" w:hAnsi="Open Sans" w:cs="Open Sans"/>
              </w:rPr>
              <w:t>organisations</w:t>
            </w:r>
            <w:proofErr w:type="spellEnd"/>
            <w:r w:rsidRPr="00E03228">
              <w:rPr>
                <w:rFonts w:ascii="Open Sans" w:hAnsi="Open Sans" w:cs="Open Sans"/>
              </w:rPr>
              <w:t xml:space="preserve"> whose objectives align with and can add value to CPA UK’s strategy and annual business plan </w:t>
            </w:r>
          </w:p>
          <w:p w14:paraId="5B857E5E" w14:textId="77777777" w:rsidR="002809F8" w:rsidRPr="00E03228" w:rsidRDefault="002809F8" w:rsidP="002809F8">
            <w:pPr>
              <w:numPr>
                <w:ilvl w:val="0"/>
                <w:numId w:val="9"/>
              </w:numPr>
              <w:spacing w:line="276" w:lineRule="auto"/>
              <w:ind w:left="720"/>
              <w:rPr>
                <w:rFonts w:ascii="Open Sans" w:hAnsi="Open Sans" w:cs="Open Sans"/>
              </w:rPr>
            </w:pPr>
            <w:r w:rsidRPr="00E03228">
              <w:rPr>
                <w:rFonts w:ascii="Open Sans" w:hAnsi="Open Sans" w:cs="Open Sans"/>
              </w:rPr>
              <w:t xml:space="preserve">Support the maintenance of positive and productive relationships with all stakeholders within and without the project scope and within Parliament around regional </w:t>
            </w:r>
            <w:proofErr w:type="spellStart"/>
            <w:r w:rsidRPr="00E03228">
              <w:rPr>
                <w:rFonts w:ascii="Open Sans" w:hAnsi="Open Sans" w:cs="Open Sans"/>
              </w:rPr>
              <w:t>programme</w:t>
            </w:r>
            <w:proofErr w:type="spellEnd"/>
          </w:p>
          <w:p w14:paraId="4BCA9868" w14:textId="54165139" w:rsidR="002809F8" w:rsidRPr="00D34907" w:rsidRDefault="002809F8" w:rsidP="00724CB7">
            <w:pPr>
              <w:numPr>
                <w:ilvl w:val="0"/>
                <w:numId w:val="9"/>
              </w:numPr>
              <w:spacing w:line="276" w:lineRule="auto"/>
              <w:ind w:left="720"/>
            </w:pPr>
            <w:r w:rsidRPr="00E03228">
              <w:rPr>
                <w:rFonts w:ascii="Open Sans" w:hAnsi="Open Sans" w:cs="Open Sans"/>
              </w:rPr>
              <w:t>Work with Members from both Houses and relevant Commonwealth legislatures to ensure activities meet their needs and expectations</w:t>
            </w:r>
          </w:p>
        </w:tc>
      </w:tr>
    </w:tbl>
    <w:p w14:paraId="2083DF0C" w14:textId="7E109FAE" w:rsidR="00BB3F05" w:rsidRDefault="00BB3F05"/>
    <w:p w14:paraId="5ECACB9F" w14:textId="24F284E1" w:rsidR="00BB3F05" w:rsidRDefault="00BB3F05"/>
    <w:p w14:paraId="06E077B8" w14:textId="4310F015" w:rsidR="00BB3F05" w:rsidRDefault="00BB3F05"/>
    <w:p w14:paraId="7BD72546" w14:textId="07BDF1DC" w:rsidR="00C10A40" w:rsidRDefault="00C10A40"/>
    <w:p w14:paraId="1CF4291D" w14:textId="5DDA0D1C" w:rsidR="00C10A40" w:rsidRDefault="00C10A40"/>
    <w:p w14:paraId="0AF01FA3" w14:textId="77777777" w:rsidR="00C10A40" w:rsidRDefault="00C10A40"/>
    <w:tbl>
      <w:tblPr>
        <w:tblpPr w:leftFromText="180" w:rightFromText="180" w:vertAnchor="text" w:horzAnchor="margin" w:tblpXSpec="center" w:tblpY="180"/>
        <w:tblW w:w="9776" w:type="dxa"/>
        <w:tblLayout w:type="fixed"/>
        <w:tblCellMar>
          <w:left w:w="120" w:type="dxa"/>
          <w:right w:w="120" w:type="dxa"/>
        </w:tblCellMar>
        <w:tblLook w:val="04A0" w:firstRow="1" w:lastRow="0" w:firstColumn="1" w:lastColumn="0" w:noHBand="0" w:noVBand="1"/>
      </w:tblPr>
      <w:tblGrid>
        <w:gridCol w:w="9759"/>
        <w:gridCol w:w="17"/>
      </w:tblGrid>
      <w:tr w:rsidR="00BB3F05" w:rsidRPr="00D34907" w14:paraId="25A44544" w14:textId="77777777" w:rsidTr="005634DB">
        <w:trPr>
          <w:gridAfter w:val="1"/>
          <w:wAfter w:w="17" w:type="dxa"/>
        </w:trPr>
        <w:tc>
          <w:tcPr>
            <w:tcW w:w="9759" w:type="dxa"/>
            <w:tcBorders>
              <w:top w:val="single" w:sz="4" w:space="0" w:color="auto"/>
              <w:left w:val="single" w:sz="4" w:space="0" w:color="auto"/>
              <w:bottom w:val="single" w:sz="4" w:space="0" w:color="auto"/>
              <w:right w:val="single" w:sz="4" w:space="0" w:color="auto"/>
            </w:tcBorders>
            <w:shd w:val="clear" w:color="auto" w:fill="BFBFBF"/>
          </w:tcPr>
          <w:p w14:paraId="07C181FC" w14:textId="77777777" w:rsidR="00BB3F05" w:rsidRPr="00D34907" w:rsidRDefault="00BB3F05" w:rsidP="005634DB">
            <w:pPr>
              <w:rPr>
                <w:b/>
              </w:rPr>
            </w:pPr>
            <w:r w:rsidRPr="00BB3F05">
              <w:rPr>
                <w:rFonts w:ascii="Open Sans" w:hAnsi="Open Sans" w:cs="Open Sans"/>
                <w:b/>
              </w:rPr>
              <w:t>SECTION D: PERSON SPECIFICATION</w:t>
            </w:r>
          </w:p>
        </w:tc>
      </w:tr>
      <w:tr w:rsidR="00BB3F05" w:rsidRPr="00D34907" w14:paraId="282D7720" w14:textId="77777777" w:rsidTr="005634DB">
        <w:trPr>
          <w:gridAfter w:val="1"/>
          <w:wAfter w:w="17" w:type="dxa"/>
        </w:trPr>
        <w:tc>
          <w:tcPr>
            <w:tcW w:w="9759" w:type="dxa"/>
            <w:tcBorders>
              <w:top w:val="single" w:sz="4" w:space="0" w:color="auto"/>
              <w:left w:val="single" w:sz="6" w:space="0" w:color="auto"/>
              <w:bottom w:val="single" w:sz="12" w:space="0" w:color="auto"/>
              <w:right w:val="single" w:sz="6" w:space="0" w:color="auto"/>
            </w:tcBorders>
            <w:shd w:val="clear" w:color="auto" w:fill="403152"/>
          </w:tcPr>
          <w:p w14:paraId="2A01F555" w14:textId="77777777" w:rsidR="00BB3F05" w:rsidRPr="00BB3F05" w:rsidRDefault="00BB3F05" w:rsidP="005634DB">
            <w:pPr>
              <w:rPr>
                <w:rFonts w:ascii="Open Sans" w:hAnsi="Open Sans" w:cs="Open Sans"/>
                <w:b/>
              </w:rPr>
            </w:pPr>
            <w:r w:rsidRPr="00BB3F05">
              <w:rPr>
                <w:rFonts w:ascii="Open Sans" w:hAnsi="Open Sans" w:cs="Open Sans"/>
                <w:b/>
              </w:rPr>
              <w:t>QUALIFICATIONS</w:t>
            </w:r>
          </w:p>
        </w:tc>
      </w:tr>
      <w:tr w:rsidR="00BB3F05" w:rsidRPr="00D34907" w14:paraId="106A90E5" w14:textId="77777777" w:rsidTr="005634DB">
        <w:trPr>
          <w:gridAfter w:val="1"/>
          <w:wAfter w:w="17" w:type="dxa"/>
        </w:trPr>
        <w:tc>
          <w:tcPr>
            <w:tcW w:w="9759" w:type="dxa"/>
            <w:tcBorders>
              <w:top w:val="single" w:sz="12" w:space="0" w:color="auto"/>
              <w:left w:val="single" w:sz="6" w:space="0" w:color="auto"/>
              <w:bottom w:val="single" w:sz="12" w:space="0" w:color="auto"/>
              <w:right w:val="single" w:sz="6" w:space="0" w:color="auto"/>
            </w:tcBorders>
          </w:tcPr>
          <w:p w14:paraId="733FD7C5" w14:textId="77777777" w:rsidR="00BB3F05" w:rsidRPr="00D34907" w:rsidRDefault="00BB3F05" w:rsidP="00BB3F05">
            <w:pPr>
              <w:tabs>
                <w:tab w:val="left" w:pos="-720"/>
              </w:tabs>
              <w:suppressAutoHyphens/>
              <w:spacing w:line="276" w:lineRule="auto"/>
              <w:contextualSpacing/>
              <w:jc w:val="both"/>
              <w:rPr>
                <w:b/>
              </w:rPr>
            </w:pPr>
            <w:r w:rsidRPr="00BB3F05">
              <w:rPr>
                <w:rFonts w:ascii="Open Sans" w:eastAsia="MS Mincho" w:hAnsi="Open Sans" w:cs="Open Sans"/>
                <w:b/>
              </w:rPr>
              <w:t>Essential</w:t>
            </w:r>
          </w:p>
          <w:p w14:paraId="734595E7" w14:textId="77777777" w:rsidR="00BB3F05" w:rsidRPr="00BB3F05" w:rsidRDefault="00BB3F05" w:rsidP="00BB3F05">
            <w:pPr>
              <w:tabs>
                <w:tab w:val="left" w:pos="-720"/>
              </w:tabs>
              <w:suppressAutoHyphens/>
              <w:jc w:val="both"/>
              <w:rPr>
                <w:rFonts w:ascii="Open Sans" w:hAnsi="Open Sans" w:cs="Open Sans"/>
                <w:lang w:val="en-GB"/>
              </w:rPr>
            </w:pPr>
            <w:r w:rsidRPr="00BB3F05">
              <w:rPr>
                <w:rFonts w:ascii="Open Sans" w:hAnsi="Open Sans" w:cs="Open Sans"/>
                <w:lang w:val="en-GB"/>
              </w:rPr>
              <w:t xml:space="preserve">A university degree in a relevant subject </w:t>
            </w:r>
            <w:r w:rsidRPr="00BB3F05">
              <w:rPr>
                <w:rFonts w:ascii="Open Sans" w:hAnsi="Open Sans" w:cs="Open Sans"/>
                <w:b/>
                <w:bCs/>
                <w:u w:val="single"/>
                <w:lang w:val="en-GB"/>
              </w:rPr>
              <w:t>or</w:t>
            </w:r>
            <w:r w:rsidRPr="00BB3F05">
              <w:rPr>
                <w:rFonts w:ascii="Open Sans" w:hAnsi="Open Sans" w:cs="Open Sans"/>
                <w:lang w:val="en-GB"/>
              </w:rPr>
              <w:t xml:space="preserve"> significant experience of working in a similar role/subject area</w:t>
            </w:r>
          </w:p>
          <w:p w14:paraId="4F94AA24" w14:textId="77777777" w:rsidR="00BB3F05" w:rsidRPr="00D34907" w:rsidRDefault="00BB3F05" w:rsidP="005634DB"/>
          <w:p w14:paraId="154FFE39" w14:textId="77777777" w:rsidR="00BB3F05" w:rsidRPr="00BB3F05" w:rsidRDefault="00BB3F05" w:rsidP="00BB3F05">
            <w:pPr>
              <w:tabs>
                <w:tab w:val="left" w:pos="-720"/>
              </w:tabs>
              <w:suppressAutoHyphens/>
              <w:spacing w:line="276" w:lineRule="auto"/>
              <w:contextualSpacing/>
              <w:jc w:val="both"/>
              <w:rPr>
                <w:rFonts w:ascii="Open Sans" w:eastAsia="MS Mincho" w:hAnsi="Open Sans" w:cs="Open Sans"/>
                <w:b/>
              </w:rPr>
            </w:pPr>
            <w:r w:rsidRPr="00BB3F05">
              <w:rPr>
                <w:rFonts w:ascii="Open Sans" w:eastAsia="MS Mincho" w:hAnsi="Open Sans" w:cs="Open Sans"/>
                <w:b/>
              </w:rPr>
              <w:t>Desirable</w:t>
            </w:r>
          </w:p>
          <w:p w14:paraId="38D88DB3" w14:textId="77777777" w:rsidR="00BB3F05" w:rsidRPr="00BB3F05" w:rsidRDefault="00BB3F05" w:rsidP="00BB3F05">
            <w:pPr>
              <w:tabs>
                <w:tab w:val="left" w:pos="-720"/>
              </w:tabs>
              <w:suppressAutoHyphens/>
              <w:jc w:val="both"/>
              <w:rPr>
                <w:rFonts w:ascii="Open Sans" w:hAnsi="Open Sans" w:cs="Open Sans"/>
                <w:lang w:val="en-GB"/>
              </w:rPr>
            </w:pPr>
            <w:r w:rsidRPr="00BB3F05">
              <w:rPr>
                <w:rFonts w:ascii="Open Sans" w:hAnsi="Open Sans" w:cs="Open Sans"/>
                <w:lang w:val="en-GB"/>
              </w:rPr>
              <w:t xml:space="preserve">An understanding of how Parliament works, including the legislative process and parliamentary oversight, including parliamentary committees. </w:t>
            </w:r>
          </w:p>
          <w:p w14:paraId="66C0E052" w14:textId="77777777" w:rsidR="00BB3F05" w:rsidRPr="00D34907" w:rsidRDefault="00BB3F05" w:rsidP="005634DB"/>
        </w:tc>
      </w:tr>
      <w:tr w:rsidR="00BB3F05" w:rsidRPr="00D34907" w14:paraId="308E09A3" w14:textId="77777777" w:rsidTr="00BB3F05">
        <w:trPr>
          <w:cantSplit/>
          <w:trHeight w:val="455"/>
        </w:trPr>
        <w:tc>
          <w:tcPr>
            <w:tcW w:w="9776" w:type="dxa"/>
            <w:gridSpan w:val="2"/>
            <w:tcBorders>
              <w:top w:val="single" w:sz="12" w:space="0" w:color="auto"/>
              <w:left w:val="single" w:sz="6" w:space="0" w:color="auto"/>
              <w:bottom w:val="single" w:sz="4" w:space="0" w:color="auto"/>
              <w:right w:val="single" w:sz="6" w:space="0" w:color="auto"/>
            </w:tcBorders>
            <w:shd w:val="clear" w:color="auto" w:fill="403152"/>
          </w:tcPr>
          <w:p w14:paraId="7571F9EE" w14:textId="7A32FE6C" w:rsidR="00BB3F05" w:rsidRPr="00D34907" w:rsidRDefault="00BB3F05" w:rsidP="00BB3F05">
            <w:pPr>
              <w:rPr>
                <w:b/>
              </w:rPr>
            </w:pPr>
            <w:r w:rsidRPr="00BB3F05">
              <w:rPr>
                <w:rFonts w:ascii="Open Sans" w:hAnsi="Open Sans" w:cs="Open Sans"/>
                <w:b/>
              </w:rPr>
              <w:t>SKILLS AND EXPERIENCE</w:t>
            </w:r>
          </w:p>
        </w:tc>
      </w:tr>
      <w:tr w:rsidR="00BB3F05" w:rsidRPr="00D34907" w14:paraId="2FC72F5E"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54147487" w14:textId="7AF3FDAF" w:rsidR="00BB3F05" w:rsidRPr="00D34907" w:rsidRDefault="00BB3F05" w:rsidP="005634DB">
            <w:r w:rsidRPr="00E03228">
              <w:rPr>
                <w:rFonts w:ascii="Open Sans" w:hAnsi="Open Sans" w:cs="Open Sans"/>
              </w:rPr>
              <w:t xml:space="preserve">Experience of working on </w:t>
            </w:r>
            <w:proofErr w:type="spellStart"/>
            <w:r w:rsidRPr="00E03228">
              <w:rPr>
                <w:rFonts w:ascii="Open Sans" w:hAnsi="Open Sans" w:cs="Open Sans"/>
              </w:rPr>
              <w:t>programmes</w:t>
            </w:r>
            <w:proofErr w:type="spellEnd"/>
            <w:r w:rsidRPr="00E03228">
              <w:rPr>
                <w:rFonts w:ascii="Open Sans" w:hAnsi="Open Sans" w:cs="Open Sans"/>
              </w:rPr>
              <w:t xml:space="preserve"> and projects in the private, public, or NGO sector</w:t>
            </w:r>
          </w:p>
        </w:tc>
      </w:tr>
      <w:tr w:rsidR="00BB3F05" w:rsidRPr="00D34907" w14:paraId="13EE8835"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0770F834" w14:textId="01BE573E" w:rsidR="00BB3F05" w:rsidRPr="00D34907" w:rsidRDefault="00BB3F05" w:rsidP="005634DB">
            <w:r w:rsidRPr="00E03228">
              <w:rPr>
                <w:rFonts w:ascii="Open Sans" w:hAnsi="Open Sans" w:cs="Open Sans"/>
              </w:rPr>
              <w:t>Initiative and creativity in reaching and enthusing new and existing stakeholders</w:t>
            </w:r>
          </w:p>
        </w:tc>
      </w:tr>
      <w:tr w:rsidR="00BB3F05" w:rsidRPr="00D34907" w14:paraId="3D51D558"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40EC1E43" w14:textId="6408A293" w:rsidR="00BB3F05" w:rsidRPr="00D34907" w:rsidRDefault="00BB3F05" w:rsidP="005634DB">
            <w:r w:rsidRPr="00E03228">
              <w:rPr>
                <w:rFonts w:ascii="Open Sans" w:hAnsi="Open Sans" w:cs="Open Sans"/>
              </w:rPr>
              <w:t>Experience of working in a small team, a pro-active self-starter &amp; a team player</w:t>
            </w:r>
          </w:p>
        </w:tc>
      </w:tr>
      <w:tr w:rsidR="00BB3F05" w:rsidRPr="00D34907" w14:paraId="4A9DE2B3"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0772651E" w14:textId="56801F5F" w:rsidR="00BB3F05" w:rsidRPr="00D34907" w:rsidRDefault="00BB3F05" w:rsidP="005634DB">
            <w:r w:rsidRPr="00E03228">
              <w:rPr>
                <w:rFonts w:ascii="Open Sans" w:hAnsi="Open Sans" w:cs="Open Sans"/>
              </w:rPr>
              <w:t xml:space="preserve">Ability to be flexible, respond positively to change, and to cooperate effectively with staff in a wide range of </w:t>
            </w:r>
            <w:proofErr w:type="spellStart"/>
            <w:r w:rsidRPr="00E03228">
              <w:rPr>
                <w:rFonts w:ascii="Open Sans" w:hAnsi="Open Sans" w:cs="Open Sans"/>
              </w:rPr>
              <w:t>organisations</w:t>
            </w:r>
            <w:proofErr w:type="spellEnd"/>
            <w:r w:rsidRPr="00E03228">
              <w:rPr>
                <w:rFonts w:ascii="Open Sans" w:hAnsi="Open Sans" w:cs="Open Sans"/>
              </w:rPr>
              <w:t xml:space="preserve"> within and without Parliament</w:t>
            </w:r>
          </w:p>
        </w:tc>
      </w:tr>
      <w:tr w:rsidR="00BB3F05" w:rsidRPr="00D34907" w14:paraId="20D03A3C"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260ECCB6" w14:textId="5E9F44B3" w:rsidR="00BB3F05" w:rsidRPr="00D34907" w:rsidRDefault="00BB3F05" w:rsidP="005634DB">
            <w:r w:rsidRPr="00E03228">
              <w:rPr>
                <w:rFonts w:ascii="Open Sans" w:hAnsi="Open Sans" w:cs="Open Sans"/>
              </w:rPr>
              <w:t>Significant experience of managing a demanding volume of work, with competing and conflicting priorities, whilst ensuring a high attention to detail</w:t>
            </w:r>
          </w:p>
        </w:tc>
      </w:tr>
      <w:tr w:rsidR="00BB3F05" w:rsidRPr="00D34907" w14:paraId="720EFDC0"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6F56DAA6" w14:textId="41E9BADE" w:rsidR="00BB3F05" w:rsidRPr="00D34907" w:rsidRDefault="00BB3F05" w:rsidP="005634DB">
            <w:r w:rsidRPr="00E03228">
              <w:rPr>
                <w:rFonts w:ascii="Open Sans" w:hAnsi="Open Sans" w:cs="Open Sans"/>
              </w:rPr>
              <w:t>Excellent communications skills with experience of producing high quality written materials and a demonstrated ability to work and communicate effectively with people from a wide variety of backgrounds</w:t>
            </w:r>
          </w:p>
        </w:tc>
      </w:tr>
      <w:tr w:rsidR="00BB3F05" w:rsidRPr="00D34907" w14:paraId="7B11139F"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0B273B0D" w14:textId="46198F19" w:rsidR="00BB3F05" w:rsidRPr="00D34907" w:rsidRDefault="00BB3F05" w:rsidP="005634DB">
            <w:r w:rsidRPr="00E03228">
              <w:rPr>
                <w:rFonts w:ascii="Open Sans" w:hAnsi="Open Sans" w:cs="Open Sans"/>
              </w:rPr>
              <w:t>An ability to work diplomatically and impartially in multi-cultural and international parliamentary environments</w:t>
            </w:r>
          </w:p>
        </w:tc>
      </w:tr>
      <w:tr w:rsidR="00BB3F05" w:rsidRPr="00D34907" w14:paraId="572B2949" w14:textId="77777777" w:rsidTr="005634DB">
        <w:tc>
          <w:tcPr>
            <w:tcW w:w="9776" w:type="dxa"/>
            <w:gridSpan w:val="2"/>
            <w:tcBorders>
              <w:top w:val="single" w:sz="4" w:space="0" w:color="auto"/>
              <w:left w:val="single" w:sz="4" w:space="0" w:color="auto"/>
              <w:bottom w:val="single" w:sz="4" w:space="0" w:color="auto"/>
              <w:right w:val="single" w:sz="4" w:space="0" w:color="auto"/>
            </w:tcBorders>
          </w:tcPr>
          <w:p w14:paraId="592AB9EA" w14:textId="58CE011A" w:rsidR="00BB3F05" w:rsidRPr="00D34907" w:rsidRDefault="00BB3F05" w:rsidP="005634DB">
            <w:r w:rsidRPr="00E03228">
              <w:rPr>
                <w:rFonts w:ascii="Open Sans" w:hAnsi="Open Sans" w:cs="Open Sans"/>
              </w:rPr>
              <w:t>An understanding of the Westminster parliamentary and political system, the Commonwealth, issues of current international concern and gender and equality issues</w:t>
            </w:r>
          </w:p>
        </w:tc>
      </w:tr>
    </w:tbl>
    <w:p w14:paraId="5B452C4E" w14:textId="77777777" w:rsidR="00BB3F05" w:rsidRDefault="00BB3F05"/>
    <w:sectPr w:rsidR="00BB3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B9A"/>
    <w:multiLevelType w:val="multilevel"/>
    <w:tmpl w:val="4BC8A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252126"/>
    <w:multiLevelType w:val="hybridMultilevel"/>
    <w:tmpl w:val="B67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620F5"/>
    <w:multiLevelType w:val="hybridMultilevel"/>
    <w:tmpl w:val="F0C68D60"/>
    <w:lvl w:ilvl="0" w:tplc="08090001">
      <w:start w:val="1"/>
      <w:numFmt w:val="bullet"/>
      <w:lvlText w:val=""/>
      <w:lvlJc w:val="left"/>
      <w:pPr>
        <w:ind w:left="4330" w:hanging="360"/>
      </w:pPr>
      <w:rPr>
        <w:rFonts w:ascii="Symbol" w:hAnsi="Symbol" w:hint="default"/>
      </w:rPr>
    </w:lvl>
    <w:lvl w:ilvl="1" w:tplc="08090003">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3" w15:restartNumberingAfterBreak="0">
    <w:nsid w:val="5201441E"/>
    <w:multiLevelType w:val="hybridMultilevel"/>
    <w:tmpl w:val="E6D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F2A4B"/>
    <w:multiLevelType w:val="hybridMultilevel"/>
    <w:tmpl w:val="5E3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C320A"/>
    <w:multiLevelType w:val="hybridMultilevel"/>
    <w:tmpl w:val="DF1A9272"/>
    <w:lvl w:ilvl="0" w:tplc="08090001">
      <w:start w:val="1"/>
      <w:numFmt w:val="bullet"/>
      <w:lvlText w:val=""/>
      <w:lvlJc w:val="left"/>
      <w:pPr>
        <w:ind w:left="2271" w:hanging="360"/>
      </w:pPr>
      <w:rPr>
        <w:rFonts w:ascii="Symbol" w:hAnsi="Symbol" w:hint="default"/>
      </w:rPr>
    </w:lvl>
    <w:lvl w:ilvl="1" w:tplc="08090003" w:tentative="1">
      <w:start w:val="1"/>
      <w:numFmt w:val="bullet"/>
      <w:lvlText w:val="o"/>
      <w:lvlJc w:val="left"/>
      <w:pPr>
        <w:ind w:left="2991" w:hanging="360"/>
      </w:pPr>
      <w:rPr>
        <w:rFonts w:ascii="Courier New" w:hAnsi="Courier New" w:cs="Courier New" w:hint="default"/>
      </w:rPr>
    </w:lvl>
    <w:lvl w:ilvl="2" w:tplc="08090005" w:tentative="1">
      <w:start w:val="1"/>
      <w:numFmt w:val="bullet"/>
      <w:lvlText w:val=""/>
      <w:lvlJc w:val="left"/>
      <w:pPr>
        <w:ind w:left="3711" w:hanging="360"/>
      </w:pPr>
      <w:rPr>
        <w:rFonts w:ascii="Wingdings" w:hAnsi="Wingdings" w:hint="default"/>
      </w:rPr>
    </w:lvl>
    <w:lvl w:ilvl="3" w:tplc="08090001" w:tentative="1">
      <w:start w:val="1"/>
      <w:numFmt w:val="bullet"/>
      <w:lvlText w:val=""/>
      <w:lvlJc w:val="left"/>
      <w:pPr>
        <w:ind w:left="4431" w:hanging="360"/>
      </w:pPr>
      <w:rPr>
        <w:rFonts w:ascii="Symbol" w:hAnsi="Symbol" w:hint="default"/>
      </w:rPr>
    </w:lvl>
    <w:lvl w:ilvl="4" w:tplc="08090003" w:tentative="1">
      <w:start w:val="1"/>
      <w:numFmt w:val="bullet"/>
      <w:lvlText w:val="o"/>
      <w:lvlJc w:val="left"/>
      <w:pPr>
        <w:ind w:left="5151" w:hanging="360"/>
      </w:pPr>
      <w:rPr>
        <w:rFonts w:ascii="Courier New" w:hAnsi="Courier New" w:cs="Courier New" w:hint="default"/>
      </w:rPr>
    </w:lvl>
    <w:lvl w:ilvl="5" w:tplc="08090005" w:tentative="1">
      <w:start w:val="1"/>
      <w:numFmt w:val="bullet"/>
      <w:lvlText w:val=""/>
      <w:lvlJc w:val="left"/>
      <w:pPr>
        <w:ind w:left="5871" w:hanging="360"/>
      </w:pPr>
      <w:rPr>
        <w:rFonts w:ascii="Wingdings" w:hAnsi="Wingdings" w:hint="default"/>
      </w:rPr>
    </w:lvl>
    <w:lvl w:ilvl="6" w:tplc="08090001" w:tentative="1">
      <w:start w:val="1"/>
      <w:numFmt w:val="bullet"/>
      <w:lvlText w:val=""/>
      <w:lvlJc w:val="left"/>
      <w:pPr>
        <w:ind w:left="6591" w:hanging="360"/>
      </w:pPr>
      <w:rPr>
        <w:rFonts w:ascii="Symbol" w:hAnsi="Symbol" w:hint="default"/>
      </w:rPr>
    </w:lvl>
    <w:lvl w:ilvl="7" w:tplc="08090003" w:tentative="1">
      <w:start w:val="1"/>
      <w:numFmt w:val="bullet"/>
      <w:lvlText w:val="o"/>
      <w:lvlJc w:val="left"/>
      <w:pPr>
        <w:ind w:left="7311" w:hanging="360"/>
      </w:pPr>
      <w:rPr>
        <w:rFonts w:ascii="Courier New" w:hAnsi="Courier New" w:cs="Courier New" w:hint="default"/>
      </w:rPr>
    </w:lvl>
    <w:lvl w:ilvl="8" w:tplc="08090005" w:tentative="1">
      <w:start w:val="1"/>
      <w:numFmt w:val="bullet"/>
      <w:lvlText w:val=""/>
      <w:lvlJc w:val="left"/>
      <w:pPr>
        <w:ind w:left="8031" w:hanging="360"/>
      </w:pPr>
      <w:rPr>
        <w:rFonts w:ascii="Wingdings" w:hAnsi="Wingdings" w:hint="default"/>
      </w:rPr>
    </w:lvl>
  </w:abstractNum>
  <w:abstractNum w:abstractNumId="6" w15:restartNumberingAfterBreak="0">
    <w:nsid w:val="67ED3448"/>
    <w:multiLevelType w:val="hybridMultilevel"/>
    <w:tmpl w:val="B5C8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3C92"/>
    <w:multiLevelType w:val="hybridMultilevel"/>
    <w:tmpl w:val="C892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B08DD"/>
    <w:multiLevelType w:val="hybridMultilevel"/>
    <w:tmpl w:val="C534E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B0"/>
    <w:rsid w:val="002809F8"/>
    <w:rsid w:val="003F01B0"/>
    <w:rsid w:val="0043438A"/>
    <w:rsid w:val="00724CB7"/>
    <w:rsid w:val="00B979D2"/>
    <w:rsid w:val="00BB3F05"/>
    <w:rsid w:val="00C1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C9B4"/>
  <w15:chartTrackingRefBased/>
  <w15:docId w15:val="{AC55C400-1F52-4DA0-B4BD-C281F3AC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B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F01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01B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01B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01B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01B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01B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F01B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01B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01B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1B0"/>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rsid w:val="003F01B0"/>
    <w:rPr>
      <w:color w:val="0000FF"/>
      <w:u w:val="single"/>
    </w:rPr>
  </w:style>
  <w:style w:type="paragraph" w:styleId="ListParagraph">
    <w:name w:val="List Paragraph"/>
    <w:basedOn w:val="Normal"/>
    <w:uiPriority w:val="34"/>
    <w:qFormat/>
    <w:rsid w:val="003F01B0"/>
    <w:pPr>
      <w:spacing w:line="276" w:lineRule="auto"/>
      <w:ind w:left="720"/>
      <w:contextualSpacing/>
    </w:pPr>
    <w:rPr>
      <w:rFonts w:ascii="Open Sans" w:hAnsi="Open Sans" w:cs="Open Sans"/>
      <w:szCs w:val="24"/>
      <w:lang w:val="en-GB"/>
    </w:rPr>
  </w:style>
  <w:style w:type="paragraph" w:customStyle="1" w:styleId="paragraph">
    <w:name w:val="paragraph"/>
    <w:basedOn w:val="Normal"/>
    <w:rsid w:val="003F01B0"/>
    <w:pPr>
      <w:spacing w:before="100" w:beforeAutospacing="1" w:after="100" w:afterAutospacing="1"/>
    </w:pPr>
    <w:rPr>
      <w:sz w:val="24"/>
      <w:szCs w:val="24"/>
      <w:lang w:val="en-GB" w:eastAsia="en-GB"/>
    </w:rPr>
  </w:style>
  <w:style w:type="character" w:customStyle="1" w:styleId="normaltextrun">
    <w:name w:val="normaltextrun"/>
    <w:basedOn w:val="DefaultParagraphFont"/>
    <w:rsid w:val="003F01B0"/>
  </w:style>
  <w:style w:type="character" w:customStyle="1" w:styleId="eop">
    <w:name w:val="eop"/>
    <w:basedOn w:val="DefaultParagraphFont"/>
    <w:rsid w:val="003F01B0"/>
  </w:style>
  <w:style w:type="paragraph" w:customStyle="1" w:styleId="Default">
    <w:name w:val="Default"/>
    <w:rsid w:val="003F01B0"/>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3F0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B0"/>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3F01B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F01B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F01B0"/>
    <w:rPr>
      <w:rFonts w:eastAsiaTheme="minorEastAsia"/>
      <w:b/>
      <w:bCs/>
      <w:sz w:val="28"/>
      <w:szCs w:val="28"/>
      <w:lang w:val="en-US"/>
    </w:rPr>
  </w:style>
  <w:style w:type="character" w:customStyle="1" w:styleId="Heading5Char">
    <w:name w:val="Heading 5 Char"/>
    <w:basedOn w:val="DefaultParagraphFont"/>
    <w:link w:val="Heading5"/>
    <w:uiPriority w:val="9"/>
    <w:semiHidden/>
    <w:rsid w:val="003F01B0"/>
    <w:rPr>
      <w:rFonts w:eastAsiaTheme="minorEastAsia"/>
      <w:b/>
      <w:bCs/>
      <w:i/>
      <w:iCs/>
      <w:sz w:val="26"/>
      <w:szCs w:val="26"/>
      <w:lang w:val="en-US"/>
    </w:rPr>
  </w:style>
  <w:style w:type="character" w:customStyle="1" w:styleId="Heading6Char">
    <w:name w:val="Heading 6 Char"/>
    <w:basedOn w:val="DefaultParagraphFont"/>
    <w:link w:val="Heading6"/>
    <w:rsid w:val="003F0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F01B0"/>
    <w:rPr>
      <w:rFonts w:eastAsiaTheme="minorEastAsia"/>
      <w:sz w:val="24"/>
      <w:szCs w:val="24"/>
      <w:lang w:val="en-US"/>
    </w:rPr>
  </w:style>
  <w:style w:type="character" w:customStyle="1" w:styleId="Heading8Char">
    <w:name w:val="Heading 8 Char"/>
    <w:basedOn w:val="DefaultParagraphFont"/>
    <w:link w:val="Heading8"/>
    <w:uiPriority w:val="9"/>
    <w:semiHidden/>
    <w:rsid w:val="003F0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3F0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3F01B0"/>
    <w:rPr>
      <w:sz w:val="16"/>
      <w:szCs w:val="16"/>
    </w:rPr>
  </w:style>
  <w:style w:type="paragraph" w:styleId="CommentText">
    <w:name w:val="annotation text"/>
    <w:basedOn w:val="Normal"/>
    <w:link w:val="CommentTextChar"/>
    <w:uiPriority w:val="99"/>
    <w:semiHidden/>
    <w:unhideWhenUsed/>
    <w:rsid w:val="003F01B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3F01B0"/>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k-cpa.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pa_uk" TargetMode="External"/><Relationship Id="rId11" Type="http://schemas.openxmlformats.org/officeDocument/2006/relationships/customXml" Target="../customXml/item2.xml"/><Relationship Id="rId5" Type="http://schemas.openxmlformats.org/officeDocument/2006/relationships/hyperlink" Target="https://www.uk-cpa.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0" ma:contentTypeDescription="Create a new document." ma:contentTypeScope="" ma:versionID="1d165335ab7defb5c2cd8c9c8673f5f8">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3df9e6f348be0e69ab1462d9447c04c6"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Props1.xml><?xml version="1.0" encoding="utf-8"?>
<ds:datastoreItem xmlns:ds="http://schemas.openxmlformats.org/officeDocument/2006/customXml" ds:itemID="{D5A38F0B-EEA3-4ED3-AF51-9F7A84E8020F}"/>
</file>

<file path=customXml/itemProps2.xml><?xml version="1.0" encoding="utf-8"?>
<ds:datastoreItem xmlns:ds="http://schemas.openxmlformats.org/officeDocument/2006/customXml" ds:itemID="{8D5CD1AE-65BA-47EF-BBC8-81DF5969C0C0}"/>
</file>

<file path=customXml/itemProps3.xml><?xml version="1.0" encoding="utf-8"?>
<ds:datastoreItem xmlns:ds="http://schemas.openxmlformats.org/officeDocument/2006/customXml" ds:itemID="{0853AD25-8ECC-48AE-9E8B-B9ABD0E7DCB2}"/>
</file>

<file path=customXml/itemProps4.xml><?xml version="1.0" encoding="utf-8"?>
<ds:datastoreItem xmlns:ds="http://schemas.openxmlformats.org/officeDocument/2006/customXml" ds:itemID="{26B4B1A0-68AD-4FA7-88CA-16A090420789}"/>
</file>

<file path=docProps/app.xml><?xml version="1.0" encoding="utf-8"?>
<Properties xmlns="http://schemas.openxmlformats.org/officeDocument/2006/extended-properties" xmlns:vt="http://schemas.openxmlformats.org/officeDocument/2006/docPropsVTypes">
  <Template>Normal.dotm</Template>
  <TotalTime>37</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RUPRAI, Indy</dc:creator>
  <cp:keywords/>
  <dc:description/>
  <cp:lastModifiedBy>RUPRAI, Indy</cp:lastModifiedBy>
  <cp:revision>3</cp:revision>
  <dcterms:created xsi:type="dcterms:W3CDTF">2021-07-01T14:32:00Z</dcterms:created>
  <dcterms:modified xsi:type="dcterms:W3CDTF">2021-07-01T15:24:00Z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2021-07-01T14:32:35Z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b191ac54-6152-4d3b-94c9-0bca179c2f08</vt:lpwstr>
  </property>
  <property fmtid="{D5CDD505-2E9C-101B-9397-08002B2CF9AE}" pid="8" name="MSIP_Label_a8f77787-5df4-43b6-a2a8-8d8b678a318b_ContentBits">
    <vt:lpwstr>0</vt:lpwstr>
  </property>
  <property fmtid="{D5CDD505-2E9C-101B-9397-08002B2CF9AE}" pid="9" name="ContentTypeId">
    <vt:lpwstr>0x010100084B28DC7DF24A48B74C24B93474F224</vt:lpwstr>
  </property>
</Properties>
</file>