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0D6F" w14:textId="77777777" w:rsidR="00D34907" w:rsidRPr="00D34907" w:rsidRDefault="00D34907" w:rsidP="006438DC">
      <w:pPr>
        <w:pStyle w:val="Heading1"/>
        <w:rPr>
          <w:lang w:val="en-US"/>
        </w:rPr>
      </w:pPr>
    </w:p>
    <w:tbl>
      <w:tblPr>
        <w:tblpPr w:leftFromText="180" w:rightFromText="180" w:vertAnchor="text" w:horzAnchor="margin" w:tblpXSpec="center" w:tblpY="180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89"/>
        <w:gridCol w:w="567"/>
        <w:gridCol w:w="1701"/>
        <w:gridCol w:w="3402"/>
      </w:tblGrid>
      <w:tr w:rsidR="00D34907" w:rsidRPr="00D34907" w14:paraId="5A0038E4" w14:textId="77777777" w:rsidTr="2366D878">
        <w:trPr>
          <w:trHeight w:val="673"/>
        </w:trPr>
        <w:tc>
          <w:tcPr>
            <w:tcW w:w="975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425D40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SECTION A: JOB DETAILS </w:t>
            </w:r>
          </w:p>
        </w:tc>
      </w:tr>
      <w:tr w:rsidR="00D34907" w:rsidRPr="00D34907" w14:paraId="05C052CF" w14:textId="77777777" w:rsidTr="00A227C0">
        <w:trPr>
          <w:trHeight w:val="671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935818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REFERENCE NUMBER: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A785AF" w14:textId="3389508D" w:rsidR="00D34907" w:rsidRPr="00D34907" w:rsidRDefault="00A10495" w:rsidP="00D349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N/a</w:t>
            </w:r>
          </w:p>
        </w:tc>
      </w:tr>
      <w:tr w:rsidR="00D34907" w:rsidRPr="00D34907" w14:paraId="75B26204" w14:textId="77777777" w:rsidTr="00A227C0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358692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CAMPAIGN TYPE: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7871CC" w14:textId="09C94581" w:rsidR="00D34907" w:rsidRPr="00D34907" w:rsidRDefault="00404AFA" w:rsidP="00D349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External</w:t>
            </w:r>
          </w:p>
        </w:tc>
      </w:tr>
      <w:tr w:rsidR="00D34907" w:rsidRPr="00D34907" w14:paraId="3438924D" w14:textId="77777777" w:rsidTr="00A227C0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673B86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JOB TITLE: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D0592A" w14:textId="246F991E" w:rsidR="00053B85" w:rsidRDefault="00D34907" w:rsidP="00D34907">
            <w:pPr>
              <w:rPr>
                <w:b/>
                <w:bCs/>
              </w:rPr>
            </w:pPr>
            <w:r w:rsidRPr="00D34907">
              <w:rPr>
                <w:b/>
                <w:bCs/>
              </w:rPr>
              <w:t>Pro</w:t>
            </w:r>
            <w:r w:rsidR="00A07453">
              <w:rPr>
                <w:b/>
                <w:bCs/>
              </w:rPr>
              <w:t>ject</w:t>
            </w:r>
            <w:r w:rsidRPr="00D34907">
              <w:rPr>
                <w:b/>
                <w:bCs/>
              </w:rPr>
              <w:t xml:space="preserve"> Officer (PO)</w:t>
            </w:r>
            <w:r w:rsidR="00053B85">
              <w:rPr>
                <w:b/>
                <w:bCs/>
              </w:rPr>
              <w:t xml:space="preserve"> –</w:t>
            </w:r>
          </w:p>
          <w:p w14:paraId="2E635820" w14:textId="4E25A24E" w:rsidR="00D34907" w:rsidRPr="00D34907" w:rsidRDefault="00FD0643" w:rsidP="00D34907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>Multilateral Project</w:t>
            </w:r>
            <w:r w:rsidR="006A23EF">
              <w:rPr>
                <w:b/>
                <w:bCs/>
              </w:rPr>
              <w:t>s</w:t>
            </w:r>
            <w:r w:rsidR="00D34907" w:rsidRPr="00D34907">
              <w:rPr>
                <w:b/>
                <w:bCs/>
              </w:rPr>
              <w:t xml:space="preserve"> Team, Commonwealth Parliamentary Association UK Branch (CPA UK)</w:t>
            </w:r>
          </w:p>
        </w:tc>
      </w:tr>
      <w:tr w:rsidR="00D34907" w:rsidRPr="00D34907" w14:paraId="07F798B7" w14:textId="77777777" w:rsidTr="00A227C0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51632B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PAYBAND: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566899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C</w:t>
            </w:r>
          </w:p>
        </w:tc>
      </w:tr>
      <w:tr w:rsidR="00D34907" w:rsidRPr="00D34907" w14:paraId="450A41DA" w14:textId="77777777" w:rsidTr="00A227C0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A63DF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PAY RANGE: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C62F1C" w14:textId="65FBFC42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 £2</w:t>
            </w:r>
            <w:r w:rsidR="008234C1">
              <w:rPr>
                <w:b/>
                <w:lang w:val="en-US"/>
              </w:rPr>
              <w:t>6</w:t>
            </w:r>
            <w:r w:rsidRPr="00D34907">
              <w:rPr>
                <w:b/>
                <w:lang w:val="en-US"/>
              </w:rPr>
              <w:t>,</w:t>
            </w:r>
            <w:r w:rsidR="00792A9E">
              <w:rPr>
                <w:b/>
                <w:lang w:val="en-US"/>
              </w:rPr>
              <w:t>715</w:t>
            </w:r>
            <w:r w:rsidRPr="00D34907">
              <w:rPr>
                <w:b/>
                <w:lang w:val="en-US"/>
              </w:rPr>
              <w:t xml:space="preserve"> (entry level) - £</w:t>
            </w:r>
            <w:r w:rsidR="00792A9E">
              <w:rPr>
                <w:b/>
                <w:lang w:val="en-US"/>
              </w:rPr>
              <w:t>30</w:t>
            </w:r>
            <w:r w:rsidRPr="00D34907">
              <w:rPr>
                <w:b/>
                <w:lang w:val="en-US"/>
              </w:rPr>
              <w:t>,</w:t>
            </w:r>
            <w:r w:rsidR="00792A9E">
              <w:rPr>
                <w:b/>
                <w:lang w:val="en-US"/>
              </w:rPr>
              <w:t>3</w:t>
            </w:r>
            <w:r w:rsidRPr="00D34907">
              <w:rPr>
                <w:b/>
                <w:lang w:val="en-US"/>
              </w:rPr>
              <w:t>7</w:t>
            </w:r>
            <w:r w:rsidR="00792A9E">
              <w:rPr>
                <w:b/>
                <w:lang w:val="en-US"/>
              </w:rPr>
              <w:t>0</w:t>
            </w:r>
            <w:r w:rsidRPr="00D34907">
              <w:rPr>
                <w:b/>
                <w:lang w:val="en-US"/>
              </w:rPr>
              <w:t xml:space="preserve"> (maximum) per annum </w:t>
            </w:r>
          </w:p>
        </w:tc>
      </w:tr>
      <w:tr w:rsidR="00D34907" w:rsidRPr="00D34907" w14:paraId="48B0DCF2" w14:textId="77777777" w:rsidTr="00A227C0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8D2BA0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ALLOWANCES: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CF7464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N/A</w:t>
            </w:r>
          </w:p>
        </w:tc>
      </w:tr>
      <w:tr w:rsidR="00D34907" w:rsidRPr="00D34907" w14:paraId="3442875D" w14:textId="77777777" w:rsidTr="00A227C0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1907BB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REPORTS TO: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4A6648" w14:textId="782CF5B4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lang w:val="en-US"/>
              </w:rPr>
              <w:t xml:space="preserve"> </w:t>
            </w:r>
            <w:r w:rsidR="000B2447">
              <w:rPr>
                <w:b/>
                <w:lang w:val="en-US"/>
              </w:rPr>
              <w:t>Project M</w:t>
            </w:r>
            <w:r w:rsidRPr="00D34907">
              <w:rPr>
                <w:b/>
                <w:lang w:val="en-US"/>
              </w:rPr>
              <w:t>anager</w:t>
            </w:r>
          </w:p>
        </w:tc>
      </w:tr>
      <w:tr w:rsidR="00D34907" w:rsidRPr="00D34907" w14:paraId="08D94C51" w14:textId="77777777" w:rsidTr="2366D878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4FBEE4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NUMBER OF POSTS: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5B354D" w14:textId="6117430A" w:rsidR="00D34907" w:rsidRPr="00D34907" w:rsidRDefault="000B2447" w:rsidP="00D349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18AA35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HOURS P/W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4687ED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Full time – 35 hours per week</w:t>
            </w:r>
          </w:p>
        </w:tc>
      </w:tr>
      <w:tr w:rsidR="00D34907" w:rsidRPr="00D34907" w14:paraId="2E581AD5" w14:textId="77777777" w:rsidTr="00A227C0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518244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CONTRACT TYPE / DURATION: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FF1F14" w14:textId="4E91B363" w:rsidR="00D34907" w:rsidRPr="00D34907" w:rsidRDefault="00C64566" w:rsidP="00D349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  <w:r w:rsidR="00D34907" w:rsidRPr="00D34907">
              <w:rPr>
                <w:b/>
                <w:lang w:val="en-US"/>
              </w:rPr>
              <w:t>ixed term contract</w:t>
            </w:r>
            <w:r>
              <w:rPr>
                <w:b/>
                <w:lang w:val="en-US"/>
              </w:rPr>
              <w:t xml:space="preserve"> until 31 March 2021</w:t>
            </w:r>
            <w:r w:rsidR="00D34907" w:rsidRPr="00D34907">
              <w:rPr>
                <w:b/>
                <w:lang w:val="en-US"/>
              </w:rPr>
              <w:t xml:space="preserve"> (with the possibility of extension) </w:t>
            </w:r>
          </w:p>
        </w:tc>
      </w:tr>
      <w:tr w:rsidR="00D34907" w:rsidRPr="00D34907" w14:paraId="723A84EE" w14:textId="77777777" w:rsidTr="2366D878">
        <w:trPr>
          <w:trHeight w:val="660"/>
        </w:trPr>
        <w:tc>
          <w:tcPr>
            <w:tcW w:w="975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0A2BAF" w14:textId="1C201A7F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ISSUE DATE:  </w:t>
            </w:r>
            <w:r w:rsidR="006A23EF">
              <w:rPr>
                <w:b/>
                <w:lang w:val="en-US"/>
              </w:rPr>
              <w:t>xx Oct</w:t>
            </w:r>
            <w:r w:rsidRPr="00D34907">
              <w:rPr>
                <w:b/>
                <w:lang w:val="en-US"/>
              </w:rPr>
              <w:t xml:space="preserve"> 20</w:t>
            </w:r>
            <w:r>
              <w:rPr>
                <w:b/>
                <w:lang w:val="en-US"/>
              </w:rPr>
              <w:t>20</w:t>
            </w:r>
          </w:p>
        </w:tc>
      </w:tr>
      <w:tr w:rsidR="00D34907" w:rsidRPr="00D34907" w14:paraId="11C3D08C" w14:textId="77777777" w:rsidTr="00A227C0">
        <w:trPr>
          <w:trHeight w:val="660"/>
        </w:trPr>
        <w:tc>
          <w:tcPr>
            <w:tcW w:w="975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0A8CAE" w14:textId="3E5691D4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UPDATED: </w:t>
            </w:r>
            <w:r w:rsidR="006A23EF">
              <w:rPr>
                <w:b/>
                <w:lang w:val="en-US"/>
              </w:rPr>
              <w:t>xx Oct</w:t>
            </w:r>
            <w:r>
              <w:rPr>
                <w:b/>
                <w:lang w:val="en-US"/>
              </w:rPr>
              <w:t xml:space="preserve"> 2020</w:t>
            </w:r>
          </w:p>
        </w:tc>
      </w:tr>
      <w:tr w:rsidR="00D34907" w:rsidRPr="00D34907" w14:paraId="29305E26" w14:textId="77777777" w:rsidTr="2366D878">
        <w:trPr>
          <w:trHeight w:val="660"/>
        </w:trPr>
        <w:tc>
          <w:tcPr>
            <w:tcW w:w="975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243C77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CLOSING DATE FOR APPLICATIONS: </w:t>
            </w:r>
          </w:p>
        </w:tc>
      </w:tr>
      <w:tr w:rsidR="00D34907" w:rsidRPr="00D34907" w14:paraId="5E03CE36" w14:textId="77777777" w:rsidTr="00A227C0">
        <w:trPr>
          <w:trHeight w:val="660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A522" w14:textId="5B8DC79E" w:rsidR="00D34907" w:rsidRPr="00D34907" w:rsidRDefault="005A6BA6" w:rsidP="00D349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23:59 </w:t>
            </w:r>
            <w:r w:rsidR="00D34907" w:rsidRPr="00D34907">
              <w:rPr>
                <w:b/>
                <w:lang w:val="en-US"/>
              </w:rPr>
              <w:t xml:space="preserve">on </w:t>
            </w:r>
            <w:r w:rsidR="00A83251">
              <w:rPr>
                <w:b/>
                <w:lang w:val="en-US"/>
              </w:rPr>
              <w:t xml:space="preserve">Sunday </w:t>
            </w:r>
            <w:r w:rsidR="00D34907">
              <w:rPr>
                <w:b/>
                <w:lang w:val="en-US"/>
              </w:rPr>
              <w:t xml:space="preserve"> </w:t>
            </w:r>
            <w:r w:rsidR="00A83251">
              <w:rPr>
                <w:b/>
                <w:lang w:val="en-US"/>
              </w:rPr>
              <w:t xml:space="preserve">1 November </w:t>
            </w:r>
            <w:r w:rsidR="00D34907">
              <w:rPr>
                <w:b/>
                <w:lang w:val="en-US"/>
              </w:rPr>
              <w:t>2020</w:t>
            </w:r>
          </w:p>
        </w:tc>
      </w:tr>
      <w:tr w:rsidR="00D34907" w:rsidRPr="00D34907" w14:paraId="5F2849F6" w14:textId="77777777" w:rsidTr="2366D878">
        <w:trPr>
          <w:trHeight w:val="660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AC4AF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INTERVIEW DATE </w:t>
            </w:r>
          </w:p>
        </w:tc>
      </w:tr>
      <w:tr w:rsidR="00D34907" w:rsidRPr="00D34907" w14:paraId="489DF162" w14:textId="77777777" w:rsidTr="00A227C0">
        <w:trPr>
          <w:trHeight w:val="660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AC9" w14:textId="3AB6D29F" w:rsidR="00D34907" w:rsidRPr="00D34907" w:rsidRDefault="00A83251" w:rsidP="00D349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w/c 9 November 2020</w:t>
            </w:r>
          </w:p>
        </w:tc>
      </w:tr>
      <w:tr w:rsidR="00D34907" w:rsidRPr="00D34907" w14:paraId="788EDCC8" w14:textId="77777777" w:rsidTr="2366D878">
        <w:trPr>
          <w:trHeight w:val="660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21790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START DATE</w:t>
            </w:r>
          </w:p>
        </w:tc>
      </w:tr>
      <w:tr w:rsidR="00D34907" w:rsidRPr="00D34907" w14:paraId="1B9E86CC" w14:textId="77777777" w:rsidTr="00A227C0">
        <w:trPr>
          <w:trHeight w:val="660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CD09" w14:textId="1EBCC535" w:rsidR="00D34907" w:rsidRPr="00D34907" w:rsidRDefault="00A376A6" w:rsidP="00D349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Due to the </w:t>
            </w:r>
            <w:r w:rsidR="00D118FF">
              <w:rPr>
                <w:b/>
                <w:lang w:val="en-US"/>
              </w:rPr>
              <w:t xml:space="preserve">initial </w:t>
            </w:r>
            <w:r>
              <w:rPr>
                <w:b/>
                <w:lang w:val="en-US"/>
              </w:rPr>
              <w:t xml:space="preserve">short term nature of this project, </w:t>
            </w:r>
            <w:r w:rsidR="00D118FF">
              <w:rPr>
                <w:b/>
                <w:lang w:val="en-US"/>
              </w:rPr>
              <w:t>ca</w:t>
            </w:r>
            <w:r w:rsidR="00726B10">
              <w:rPr>
                <w:b/>
                <w:lang w:val="en-US"/>
              </w:rPr>
              <w:t>n</w:t>
            </w:r>
            <w:r w:rsidR="00D118FF">
              <w:rPr>
                <w:b/>
                <w:lang w:val="en-US"/>
              </w:rPr>
              <w:t>didates will need to confirm the</w:t>
            </w:r>
            <w:r w:rsidR="00FE1A85">
              <w:rPr>
                <w:b/>
                <w:lang w:val="en-US"/>
              </w:rPr>
              <w:t xml:space="preserve">y can </w:t>
            </w:r>
            <w:bookmarkStart w:id="0" w:name="_GoBack"/>
            <w:bookmarkEnd w:id="0"/>
            <w:r w:rsidR="00AD5F29">
              <w:rPr>
                <w:b/>
                <w:lang w:val="en-US"/>
              </w:rPr>
              <w:t xml:space="preserve">start </w:t>
            </w:r>
            <w:r w:rsidR="000458A1">
              <w:rPr>
                <w:b/>
                <w:lang w:val="en-US"/>
              </w:rPr>
              <w:t xml:space="preserve">work (subject to security </w:t>
            </w:r>
            <w:r w:rsidR="00726B10">
              <w:rPr>
                <w:b/>
                <w:lang w:val="en-US"/>
              </w:rPr>
              <w:t>clearance</w:t>
            </w:r>
            <w:r w:rsidR="000458A1">
              <w:rPr>
                <w:b/>
                <w:lang w:val="en-US"/>
              </w:rPr>
              <w:t xml:space="preserve">) no later than </w:t>
            </w:r>
            <w:r w:rsidR="00AD5F29">
              <w:rPr>
                <w:b/>
                <w:lang w:val="en-US"/>
              </w:rPr>
              <w:t xml:space="preserve">week commencing 4 </w:t>
            </w:r>
            <w:r w:rsidR="00726B10">
              <w:rPr>
                <w:b/>
                <w:lang w:val="en-US"/>
              </w:rPr>
              <w:t>January</w:t>
            </w:r>
            <w:r w:rsidR="00AD5F29">
              <w:rPr>
                <w:b/>
                <w:lang w:val="en-US"/>
              </w:rPr>
              <w:t xml:space="preserve"> 2021</w:t>
            </w:r>
            <w:r w:rsidR="00726B10">
              <w:rPr>
                <w:b/>
                <w:lang w:val="en-US"/>
              </w:rPr>
              <w:t>.</w:t>
            </w:r>
          </w:p>
        </w:tc>
      </w:tr>
    </w:tbl>
    <w:p w14:paraId="2BA60040" w14:textId="77777777" w:rsidR="00D34907" w:rsidRPr="00D34907" w:rsidRDefault="00D34907" w:rsidP="00D34907">
      <w:pPr>
        <w:rPr>
          <w:lang w:val="en-US"/>
        </w:rPr>
      </w:pPr>
      <w:r w:rsidRPr="00D34907">
        <w:rPr>
          <w:noProof/>
        </w:rPr>
        <w:drawing>
          <wp:anchor distT="0" distB="0" distL="114300" distR="114300" simplePos="0" relativeHeight="251658241" behindDoc="0" locked="0" layoutInCell="1" allowOverlap="1" wp14:anchorId="79688EA0" wp14:editId="3B3482D7">
            <wp:simplePos x="0" y="0"/>
            <wp:positionH relativeFrom="column">
              <wp:posOffset>-228600</wp:posOffset>
            </wp:positionH>
            <wp:positionV relativeFrom="paragraph">
              <wp:posOffset>8736330</wp:posOffset>
            </wp:positionV>
            <wp:extent cx="1621766" cy="343368"/>
            <wp:effectExtent l="0" t="0" r="0" b="0"/>
            <wp:wrapNone/>
            <wp:docPr id="4" name="Picture 4" descr="Z:\Shares\CPA Documents\Communications\IIP Silver Logos\IIP_SILVER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hares\CPA Documents\Communications\IIP Silver Logos\IIP_SILVER_LOGO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66" cy="34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907">
        <w:rPr>
          <w:noProof/>
        </w:rPr>
        <w:drawing>
          <wp:anchor distT="0" distB="0" distL="114300" distR="114300" simplePos="0" relativeHeight="251658240" behindDoc="0" locked="0" layoutInCell="1" allowOverlap="1" wp14:anchorId="688C4F8A" wp14:editId="69D44E60">
            <wp:simplePos x="0" y="0"/>
            <wp:positionH relativeFrom="column">
              <wp:posOffset>2385060</wp:posOffset>
            </wp:positionH>
            <wp:positionV relativeFrom="paragraph">
              <wp:posOffset>8675370</wp:posOffset>
            </wp:positionV>
            <wp:extent cx="4097020" cy="645795"/>
            <wp:effectExtent l="0" t="0" r="0" b="0"/>
            <wp:wrapNone/>
            <wp:docPr id="3" name="Picture 3" descr="Z:\Shares\CPA Documents\CHARTGEN\Templates\CPA UK Foot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hares\CPA Documents\CHARTGEN\Templates\CPA UK Footer_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3" r="3220" b="29975"/>
                    <a:stretch/>
                  </pic:blipFill>
                  <pic:spPr bwMode="auto">
                    <a:xfrm>
                      <a:off x="0" y="0"/>
                      <a:ext cx="40970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80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59"/>
      </w:tblGrid>
      <w:tr w:rsidR="00D34907" w:rsidRPr="00D34907" w14:paraId="50BB1FCC" w14:textId="77777777" w:rsidTr="00A227C0">
        <w:tc>
          <w:tcPr>
            <w:tcW w:w="9759" w:type="dxa"/>
            <w:tcBorders>
              <w:bottom w:val="single" w:sz="4" w:space="0" w:color="auto"/>
            </w:tcBorders>
          </w:tcPr>
          <w:p w14:paraId="1A645D50" w14:textId="77777777" w:rsidR="00D34907" w:rsidRPr="00D34907" w:rsidRDefault="00D34907" w:rsidP="00D34907">
            <w:pPr>
              <w:rPr>
                <w:lang w:val="en-US"/>
              </w:rPr>
            </w:pPr>
          </w:p>
          <w:p w14:paraId="175C732C" w14:textId="77777777" w:rsidR="00D34907" w:rsidRPr="00D34907" w:rsidRDefault="00D34907" w:rsidP="00D34907">
            <w:pPr>
              <w:rPr>
                <w:lang w:val="en-US"/>
              </w:rPr>
            </w:pPr>
          </w:p>
        </w:tc>
      </w:tr>
      <w:tr w:rsidR="00D34907" w:rsidRPr="00D34907" w14:paraId="1656CA10" w14:textId="77777777" w:rsidTr="22757107">
        <w:trPr>
          <w:trHeight w:val="688"/>
        </w:trPr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FB385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SECTION B: SCOPE OF THE ROLE</w:t>
            </w:r>
          </w:p>
        </w:tc>
      </w:tr>
      <w:tr w:rsidR="00D34907" w:rsidRPr="00D34907" w14:paraId="03119AB8" w14:textId="77777777" w:rsidTr="22757107"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</w:tcPr>
          <w:p w14:paraId="1A928C00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JOB PURPOSE</w:t>
            </w:r>
          </w:p>
        </w:tc>
      </w:tr>
      <w:tr w:rsidR="00D34907" w:rsidRPr="00D34907" w14:paraId="4327521B" w14:textId="77777777" w:rsidTr="00A227C0">
        <w:tc>
          <w:tcPr>
            <w:tcW w:w="97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693998" w14:textId="77777777" w:rsidR="00D34907" w:rsidRPr="00D34907" w:rsidRDefault="00D34907" w:rsidP="00D34907">
            <w:pPr>
              <w:rPr>
                <w:lang w:val="en-US"/>
              </w:rPr>
            </w:pPr>
          </w:p>
          <w:p w14:paraId="01ECF858" w14:textId="77777777" w:rsidR="00AC5AA3" w:rsidRPr="00AC5AA3" w:rsidRDefault="00AC5AA3" w:rsidP="00AC5AA3">
            <w:pPr>
              <w:rPr>
                <w:lang w:val="en-US"/>
              </w:rPr>
            </w:pPr>
            <w:r w:rsidRPr="00AC5AA3">
              <w:rPr>
                <w:lang w:val="en-US"/>
              </w:rPr>
              <w:t>CPA UK</w:t>
            </w:r>
            <w:r w:rsidRPr="00AC5AA3">
              <w:rPr>
                <w:rFonts w:ascii="Arial" w:hAnsi="Arial" w:cs="Arial"/>
                <w:lang w:val="en-US"/>
              </w:rPr>
              <w:t> </w:t>
            </w:r>
            <w:r w:rsidRPr="00AC5AA3">
              <w:rPr>
                <w:lang w:val="en-US"/>
              </w:rPr>
              <w:t>supports and strengthens parliamentary democracy throughout the Commonwealth. It focuses on key themes including women in parliament, modern slavery, financial oversight, security and trade.</w:t>
            </w:r>
            <w:r w:rsidRPr="00AC5AA3">
              <w:rPr>
                <w:rFonts w:ascii="Arial" w:hAnsi="Arial" w:cs="Arial"/>
                <w:lang w:val="en-US"/>
              </w:rPr>
              <w:t> </w:t>
            </w:r>
            <w:r w:rsidRPr="00AC5AA3">
              <w:rPr>
                <w:lang w:val="en-US"/>
              </w:rPr>
              <w:t xml:space="preserve">  </w:t>
            </w:r>
          </w:p>
          <w:p w14:paraId="7AFFEB1B" w14:textId="77777777" w:rsidR="00AC5AA3" w:rsidRPr="00AC5AA3" w:rsidRDefault="00AC5AA3" w:rsidP="00AC5AA3">
            <w:pPr>
              <w:rPr>
                <w:lang w:val="en-US"/>
              </w:rPr>
            </w:pPr>
          </w:p>
          <w:p w14:paraId="687B74A6" w14:textId="3344E3FD" w:rsidR="00AC5AA3" w:rsidRDefault="00AC5AA3" w:rsidP="00AC5AA3">
            <w:pPr>
              <w:rPr>
                <w:lang w:val="en-US"/>
              </w:rPr>
            </w:pPr>
            <w:r w:rsidRPr="00AC5AA3">
              <w:rPr>
                <w:lang w:val="en-US"/>
              </w:rPr>
              <w:t>Peer to peer learning is central to the way CPA UK works.</w:t>
            </w:r>
            <w:r w:rsidRPr="00AC5AA3">
              <w:rPr>
                <w:rFonts w:ascii="Arial" w:hAnsi="Arial" w:cs="Arial"/>
                <w:lang w:val="en-US"/>
              </w:rPr>
              <w:t> </w:t>
            </w:r>
            <w:r w:rsidRPr="00AC5AA3">
              <w:rPr>
                <w:lang w:val="en-US"/>
              </w:rPr>
              <w:t>CPA UK brings together UK and Commonwealth parliamentarians and officials</w:t>
            </w:r>
            <w:r w:rsidRPr="00AC5AA3">
              <w:rPr>
                <w:rFonts w:ascii="Arial" w:hAnsi="Arial" w:cs="Arial"/>
                <w:lang w:val="en-US"/>
              </w:rPr>
              <w:t> </w:t>
            </w:r>
            <w:r w:rsidRPr="00AC5AA3">
              <w:rPr>
                <w:lang w:val="en-US"/>
              </w:rPr>
              <w:t>to share knowledge and learn from each other. It aims to improve parliamentary oversight, scrutiny and representation and is located in</w:t>
            </w:r>
            <w:r w:rsidRPr="00AC5AA3">
              <w:rPr>
                <w:rFonts w:ascii="Arial" w:hAnsi="Arial" w:cs="Arial"/>
                <w:lang w:val="en-US"/>
              </w:rPr>
              <w:t> </w:t>
            </w:r>
            <w:r w:rsidRPr="00AC5AA3">
              <w:rPr>
                <w:lang w:val="en-US"/>
              </w:rPr>
              <w:t xml:space="preserve">and funded by the UK Parliament. For further information about CPA UK work please see </w:t>
            </w:r>
            <w:hyperlink r:id="rId13" w:history="1">
              <w:r w:rsidR="00001C0D" w:rsidRPr="00791CBC">
                <w:rPr>
                  <w:rStyle w:val="Hyperlink"/>
                  <w:lang w:val="en-US"/>
                </w:rPr>
                <w:t>www.uk-cpa.org</w:t>
              </w:r>
            </w:hyperlink>
          </w:p>
          <w:p w14:paraId="6336FA64" w14:textId="77777777" w:rsidR="00AC5AA3" w:rsidRPr="00AC5AA3" w:rsidRDefault="00AC5AA3" w:rsidP="00AC5AA3">
            <w:pPr>
              <w:rPr>
                <w:lang w:val="en-US"/>
              </w:rPr>
            </w:pPr>
          </w:p>
          <w:p w14:paraId="03BD4145" w14:textId="0E1A7555" w:rsidR="008C042A" w:rsidRDefault="00AC5AA3" w:rsidP="00AC5AA3">
            <w:pPr>
              <w:rPr>
                <w:lang w:val="en-US"/>
              </w:rPr>
            </w:pPr>
            <w:r w:rsidRPr="00AC5AA3">
              <w:rPr>
                <w:lang w:val="en-US"/>
              </w:rPr>
              <w:t xml:space="preserve">CPA UK is recruiting for </w:t>
            </w:r>
            <w:r w:rsidR="000B2447">
              <w:rPr>
                <w:lang w:val="en-US"/>
              </w:rPr>
              <w:t>two</w:t>
            </w:r>
            <w:r w:rsidRPr="00AC5AA3">
              <w:rPr>
                <w:lang w:val="en-US"/>
              </w:rPr>
              <w:t xml:space="preserve"> Pro</w:t>
            </w:r>
            <w:r w:rsidR="00A07453">
              <w:rPr>
                <w:lang w:val="en-US"/>
              </w:rPr>
              <w:t>ject</w:t>
            </w:r>
            <w:r w:rsidR="00001C0D">
              <w:rPr>
                <w:lang w:val="en-US"/>
              </w:rPr>
              <w:t xml:space="preserve"> Officer</w:t>
            </w:r>
            <w:r w:rsidR="000B2447">
              <w:rPr>
                <w:lang w:val="en-US"/>
              </w:rPr>
              <w:t>s</w:t>
            </w:r>
            <w:r w:rsidRPr="00AC5AA3">
              <w:rPr>
                <w:lang w:val="en-US"/>
              </w:rPr>
              <w:t xml:space="preserve"> to support the delivery of </w:t>
            </w:r>
            <w:r w:rsidR="00C341BF">
              <w:rPr>
                <w:lang w:val="en-US"/>
              </w:rPr>
              <w:t xml:space="preserve">two workstreams of </w:t>
            </w:r>
            <w:r w:rsidR="00723E83">
              <w:rPr>
                <w:lang w:val="en-US"/>
              </w:rPr>
              <w:t>a</w:t>
            </w:r>
            <w:r w:rsidR="00C341BF">
              <w:rPr>
                <w:lang w:val="en-US"/>
              </w:rPr>
              <w:t>n externally-</w:t>
            </w:r>
            <w:r w:rsidRPr="00AC5AA3">
              <w:rPr>
                <w:lang w:val="en-US"/>
              </w:rPr>
              <w:t>funded project</w:t>
            </w:r>
            <w:r w:rsidR="001A7473">
              <w:rPr>
                <w:lang w:val="en-US"/>
              </w:rPr>
              <w:t xml:space="preserve">: </w:t>
            </w:r>
            <w:r w:rsidR="001A7473" w:rsidRPr="22757107">
              <w:rPr>
                <w:i/>
              </w:rPr>
              <w:t>Strengthening Democracy, Parliamentary Oversight and Sustainability in the Commonwealth</w:t>
            </w:r>
            <w:r w:rsidR="00C341BF">
              <w:rPr>
                <w:i/>
              </w:rPr>
              <w:t>.</w:t>
            </w:r>
          </w:p>
          <w:p w14:paraId="7F19D5DD" w14:textId="48166C5C" w:rsidR="0005737D" w:rsidRDefault="0005737D" w:rsidP="0005737D">
            <w:pPr>
              <w:rPr>
                <w:lang w:val="en-US"/>
              </w:rPr>
            </w:pPr>
          </w:p>
          <w:p w14:paraId="68750C6A" w14:textId="74DF0598" w:rsidR="00492D7D" w:rsidRPr="0005737D" w:rsidRDefault="0005737D" w:rsidP="0005737D">
            <w:pPr>
              <w:rPr>
                <w:lang w:val="en-US"/>
              </w:rPr>
            </w:pPr>
            <w:r w:rsidRPr="0005737D">
              <w:rPr>
                <w:b/>
                <w:bCs/>
                <w:lang w:val="en-US"/>
              </w:rPr>
              <w:t xml:space="preserve">Women </w:t>
            </w:r>
            <w:r w:rsidR="00AA707B">
              <w:rPr>
                <w:b/>
                <w:bCs/>
                <w:lang w:val="en-US"/>
              </w:rPr>
              <w:t>i</w:t>
            </w:r>
            <w:r w:rsidRPr="0005737D">
              <w:rPr>
                <w:b/>
                <w:bCs/>
                <w:lang w:val="en-US"/>
              </w:rPr>
              <w:t>n Parliament</w:t>
            </w:r>
            <w:r w:rsidR="00C341BF">
              <w:rPr>
                <w:b/>
                <w:bCs/>
                <w:lang w:val="en-US"/>
              </w:rPr>
              <w:t xml:space="preserve"> workstream</w:t>
            </w:r>
            <w:r w:rsidRPr="0005737D"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FF0DE8">
              <w:t>a focussed review</w:t>
            </w:r>
            <w:r w:rsidR="00E03C2A">
              <w:t xml:space="preserve"> of</w:t>
            </w:r>
            <w:r w:rsidR="00AA707B">
              <w:t xml:space="preserve"> </w:t>
            </w:r>
            <w:r w:rsidR="00DE7D68" w:rsidRPr="00C4130F">
              <w:t xml:space="preserve">how effectively women across the Commonwealth are protected by legislation in their respective jurisdictions from all forms of violence, including online harms. </w:t>
            </w:r>
          </w:p>
          <w:p w14:paraId="5245BEF6" w14:textId="58BBCDB0" w:rsidR="0005737D" w:rsidRDefault="0005737D" w:rsidP="00AC5AA3"/>
          <w:p w14:paraId="09DE8AA2" w14:textId="2AE68A56" w:rsidR="0005737D" w:rsidRPr="00AA707B" w:rsidRDefault="0005737D" w:rsidP="00AC5AA3">
            <w:r w:rsidRPr="0005737D">
              <w:rPr>
                <w:b/>
                <w:bCs/>
              </w:rPr>
              <w:t>P</w:t>
            </w:r>
            <w:r w:rsidRPr="00AA707B">
              <w:rPr>
                <w:b/>
                <w:bCs/>
              </w:rPr>
              <w:t>ublic Accounts Committees</w:t>
            </w:r>
            <w:r w:rsidR="7E86C5B3" w:rsidRPr="22757107">
              <w:rPr>
                <w:b/>
                <w:bCs/>
              </w:rPr>
              <w:t xml:space="preserve"> (PACs)</w:t>
            </w:r>
            <w:r w:rsidR="00C341BF">
              <w:rPr>
                <w:b/>
                <w:bCs/>
              </w:rPr>
              <w:t xml:space="preserve"> workstream</w:t>
            </w:r>
            <w:r w:rsidRPr="22757107">
              <w:rPr>
                <w:b/>
                <w:bCs/>
              </w:rPr>
              <w:t>:</w:t>
            </w:r>
            <w:r w:rsidRPr="00AA707B">
              <w:rPr>
                <w:b/>
                <w:bCs/>
              </w:rPr>
              <w:t xml:space="preserve"> </w:t>
            </w:r>
            <w:r w:rsidR="009871A6">
              <w:t>a focussed review of</w:t>
            </w:r>
            <w:r w:rsidRPr="00AA707B">
              <w:t xml:space="preserve"> </w:t>
            </w:r>
            <w:r w:rsidR="00C341BF">
              <w:t xml:space="preserve">the effectiveness of </w:t>
            </w:r>
            <w:r w:rsidR="00E03C2A">
              <w:t xml:space="preserve">different </w:t>
            </w:r>
            <w:r w:rsidRPr="00AA707B">
              <w:t xml:space="preserve">approaches </w:t>
            </w:r>
            <w:r w:rsidR="00E03C2A">
              <w:t>underta</w:t>
            </w:r>
            <w:r w:rsidR="009871A6">
              <w:t xml:space="preserve">ken by </w:t>
            </w:r>
            <w:r w:rsidR="00C341BF">
              <w:t xml:space="preserve">Commonwealth </w:t>
            </w:r>
            <w:r w:rsidRPr="00AA707B">
              <w:t xml:space="preserve">PACs </w:t>
            </w:r>
            <w:r w:rsidR="00C341BF">
              <w:t xml:space="preserve">(and equivalent committees) </w:t>
            </w:r>
            <w:r w:rsidRPr="00AA707B">
              <w:t>in scrutinising government spending on Covid-19 and</w:t>
            </w:r>
            <w:r w:rsidR="009871A6">
              <w:t xml:space="preserve"> initial scoping work into </w:t>
            </w:r>
            <w:r w:rsidRPr="00AA707B">
              <w:t xml:space="preserve">the feasibility of a Commonwealth-wide PAC </w:t>
            </w:r>
            <w:r w:rsidR="009871A6">
              <w:t>i</w:t>
            </w:r>
            <w:r w:rsidRPr="00AA707B">
              <w:t>nquiry.</w:t>
            </w:r>
          </w:p>
          <w:p w14:paraId="3686A852" w14:textId="67DC955E" w:rsidR="0005737D" w:rsidRDefault="0005737D" w:rsidP="00AC5AA3">
            <w:pPr>
              <w:rPr>
                <w:rFonts w:ascii="Arial" w:hAnsi="Arial" w:cs="Arial"/>
              </w:rPr>
            </w:pPr>
          </w:p>
          <w:p w14:paraId="0BDD7158" w14:textId="2A31E654" w:rsidR="00C341BF" w:rsidRDefault="0005737D" w:rsidP="00AC5AA3">
            <w:r w:rsidRPr="00AA707B">
              <w:rPr>
                <w:lang w:val="en-US"/>
              </w:rPr>
              <w:t>The Project Officer</w:t>
            </w:r>
            <w:r w:rsidR="00C341BF">
              <w:rPr>
                <w:lang w:val="en-US"/>
              </w:rPr>
              <w:t>s</w:t>
            </w:r>
            <w:r w:rsidRPr="00AA707B">
              <w:rPr>
                <w:lang w:val="en-US"/>
              </w:rPr>
              <w:t xml:space="preserve"> may also be involved in delivering other aspects of the </w:t>
            </w:r>
            <w:r w:rsidR="00C341BF">
              <w:rPr>
                <w:lang w:val="en-US"/>
              </w:rPr>
              <w:t>workstreams</w:t>
            </w:r>
            <w:r w:rsidRPr="00AA707B">
              <w:t>, including</w:t>
            </w:r>
            <w:r w:rsidR="00C341BF">
              <w:t>:</w:t>
            </w:r>
          </w:p>
          <w:p w14:paraId="1D3EF74B" w14:textId="77777777" w:rsidR="00C341BF" w:rsidRPr="00C341BF" w:rsidRDefault="00C341BF" w:rsidP="00C341BF">
            <w:pPr>
              <w:pStyle w:val="ListParagraph"/>
              <w:numPr>
                <w:ilvl w:val="0"/>
                <w:numId w:val="28"/>
              </w:numPr>
              <w:rPr>
                <w:i/>
              </w:rPr>
            </w:pPr>
            <w:r w:rsidRPr="00C4130F">
              <w:t>the design and delivery of an online Commonwealth-wide debate to mark Commonwealth Day and International Women’s Day on 8 March 2021</w:t>
            </w:r>
          </w:p>
          <w:p w14:paraId="576E8EC5" w14:textId="13A1AA4D" w:rsidR="00C341BF" w:rsidRPr="00C341BF" w:rsidRDefault="00AA707B" w:rsidP="00C341BF">
            <w:pPr>
              <w:pStyle w:val="ListParagraph"/>
              <w:numPr>
                <w:ilvl w:val="0"/>
                <w:numId w:val="28"/>
              </w:numPr>
              <w:rPr>
                <w:i/>
              </w:rPr>
            </w:pPr>
            <w:r w:rsidRPr="00AA707B">
              <w:t xml:space="preserve">updating and administering a biennial </w:t>
            </w:r>
            <w:r w:rsidRPr="00C341BF">
              <w:rPr>
                <w:iCs/>
              </w:rPr>
              <w:t>survey of Commonwealth PACs in two regions</w:t>
            </w:r>
          </w:p>
          <w:p w14:paraId="3F999867" w14:textId="5206A423" w:rsidR="0005737D" w:rsidRPr="00C341BF" w:rsidRDefault="00B371AC" w:rsidP="00C341BF">
            <w:pPr>
              <w:pStyle w:val="ListParagraph"/>
              <w:numPr>
                <w:ilvl w:val="0"/>
                <w:numId w:val="28"/>
              </w:numPr>
              <w:rPr>
                <w:i/>
              </w:rPr>
            </w:pPr>
            <w:r w:rsidRPr="00C341BF">
              <w:rPr>
                <w:iCs/>
              </w:rPr>
              <w:t xml:space="preserve">making improvements to an online </w:t>
            </w:r>
            <w:r w:rsidR="00034862" w:rsidRPr="00C341BF">
              <w:rPr>
                <w:iCs/>
              </w:rPr>
              <w:t>portal for sharing information and knowledge amongst Commonwealth PACs.</w:t>
            </w:r>
          </w:p>
          <w:p w14:paraId="640ABB7A" w14:textId="77777777" w:rsidR="00C4130F" w:rsidRDefault="00C4130F" w:rsidP="00AC5AA3"/>
          <w:p w14:paraId="4F30B25B" w14:textId="13B9559F" w:rsidR="00AC5AA3" w:rsidRPr="00C4130F" w:rsidRDefault="00AA707B" w:rsidP="00AC5AA3">
            <w:pPr>
              <w:rPr>
                <w:lang w:val="en-US"/>
              </w:rPr>
            </w:pPr>
            <w:r>
              <w:rPr>
                <w:lang w:val="en-US"/>
              </w:rPr>
              <w:t>Both are</w:t>
            </w:r>
            <w:r w:rsidR="00AC5AA3" w:rsidRPr="00C4130F">
              <w:rPr>
                <w:lang w:val="en-US"/>
              </w:rPr>
              <w:t xml:space="preserve"> exciting role</w:t>
            </w:r>
            <w:r w:rsidR="0005737D">
              <w:rPr>
                <w:lang w:val="en-US"/>
              </w:rPr>
              <w:t>s</w:t>
            </w:r>
            <w:r w:rsidR="00AC5AA3" w:rsidRPr="00C4130F">
              <w:rPr>
                <w:lang w:val="en-US"/>
              </w:rPr>
              <w:t xml:space="preserve"> in a busy and dynamic team, normally located in the heart of Parliament, although currently working remotely due to Covid-19. The role requires a diplomatic and sensitive approach and has a highly administrative component.   </w:t>
            </w:r>
          </w:p>
          <w:p w14:paraId="1A3739B5" w14:textId="77777777" w:rsidR="00AC5AA3" w:rsidRPr="00AC5AA3" w:rsidRDefault="00AC5AA3" w:rsidP="00AC5AA3">
            <w:pPr>
              <w:rPr>
                <w:lang w:val="en-US"/>
              </w:rPr>
            </w:pPr>
          </w:p>
          <w:p w14:paraId="030950FE" w14:textId="1C9D2186" w:rsidR="00AC5AA3" w:rsidRPr="00AC5AA3" w:rsidRDefault="00AC5AA3" w:rsidP="00AC5AA3">
            <w:pPr>
              <w:rPr>
                <w:lang w:val="en-US"/>
              </w:rPr>
            </w:pPr>
            <w:r w:rsidRPr="00AC5AA3">
              <w:rPr>
                <w:lang w:val="en-US"/>
              </w:rPr>
              <w:t xml:space="preserve">If you are selected to work as a </w:t>
            </w:r>
            <w:r w:rsidR="00C4130F">
              <w:rPr>
                <w:lang w:val="en-US"/>
              </w:rPr>
              <w:t>Pro</w:t>
            </w:r>
            <w:r w:rsidR="00A07453">
              <w:rPr>
                <w:lang w:val="en-US"/>
              </w:rPr>
              <w:t xml:space="preserve">ject </w:t>
            </w:r>
            <w:r w:rsidR="00C4130F">
              <w:rPr>
                <w:lang w:val="en-US"/>
              </w:rPr>
              <w:t>Officer,</w:t>
            </w:r>
            <w:r w:rsidRPr="00AC5AA3">
              <w:rPr>
                <w:lang w:val="en-US"/>
              </w:rPr>
              <w:t xml:space="preserve"> you will be based in the Multilateral Projects Team, one of CPA UK’s two delivery teams. </w:t>
            </w:r>
          </w:p>
          <w:p w14:paraId="20F03FFD" w14:textId="77777777" w:rsidR="006A23EF" w:rsidRDefault="006A23EF" w:rsidP="006A23EF">
            <w:pPr>
              <w:rPr>
                <w:lang w:val="en-US"/>
              </w:rPr>
            </w:pPr>
          </w:p>
          <w:p w14:paraId="76F2294C" w14:textId="3172ECB9" w:rsidR="00C341BF" w:rsidRPr="00D34907" w:rsidRDefault="00C341BF" w:rsidP="006A23EF">
            <w:pPr>
              <w:rPr>
                <w:lang w:val="en-US"/>
              </w:rPr>
            </w:pPr>
          </w:p>
        </w:tc>
      </w:tr>
    </w:tbl>
    <w:p w14:paraId="612C0AEC" w14:textId="77777777" w:rsidR="00D34907" w:rsidRPr="00D34907" w:rsidRDefault="00D34907" w:rsidP="00D34907">
      <w:pPr>
        <w:rPr>
          <w:lang w:val="en-US"/>
        </w:rPr>
      </w:pPr>
    </w:p>
    <w:tbl>
      <w:tblPr>
        <w:tblpPr w:leftFromText="180" w:rightFromText="180" w:vertAnchor="text" w:horzAnchor="margin" w:tblpXSpec="center" w:tblpY="180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48"/>
        <w:gridCol w:w="5811"/>
      </w:tblGrid>
      <w:tr w:rsidR="00D34907" w:rsidRPr="00D34907" w14:paraId="6E1EF083" w14:textId="77777777" w:rsidTr="22757107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03152" w:themeFill="accent4" w:themeFillShade="80"/>
          </w:tcPr>
          <w:p w14:paraId="71ABFD3D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lastRenderedPageBreak/>
              <w:t xml:space="preserve">KEY INTERNAL RELATIONSHIPS – including </w:t>
            </w:r>
          </w:p>
        </w:tc>
      </w:tr>
      <w:tr w:rsidR="00D34907" w:rsidRPr="00D34907" w14:paraId="05AB3C02" w14:textId="77777777" w:rsidTr="00A227C0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3FDCC66" w14:textId="61DAA67E" w:rsidR="00D34907" w:rsidRPr="00D34907" w:rsidRDefault="008E6601" w:rsidP="00D34907">
            <w:pPr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CPA UK </w:t>
            </w:r>
            <w:r w:rsidR="00FD0643">
              <w:rPr>
                <w:lang w:val="en-US"/>
              </w:rPr>
              <w:t>International Partnership</w:t>
            </w:r>
            <w:r>
              <w:rPr>
                <w:lang w:val="en-US"/>
              </w:rPr>
              <w:t xml:space="preserve"> Team, </w:t>
            </w:r>
            <w:r w:rsidR="00D34907" w:rsidRPr="00D34907">
              <w:rPr>
                <w:lang w:val="en-US"/>
              </w:rPr>
              <w:t>Committees, Clerks, Overseas Offices of the House of Commons and House of Lords, All Party Parliamentary Groups, British Group of the Inter-Parliamentary Union, and organisations in both Houses of Parliament</w:t>
            </w:r>
          </w:p>
          <w:p w14:paraId="2A9733CE" w14:textId="77777777" w:rsidR="00D34907" w:rsidRPr="00D34907" w:rsidRDefault="00D34907" w:rsidP="00D34907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D34907">
              <w:rPr>
                <w:lang w:val="en-US"/>
              </w:rPr>
              <w:t>Members of both Houses and their staff</w:t>
            </w:r>
          </w:p>
        </w:tc>
      </w:tr>
      <w:tr w:rsidR="00D34907" w:rsidRPr="00D34907" w14:paraId="7EE5000F" w14:textId="77777777" w:rsidTr="22757107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03152" w:themeFill="accent4" w:themeFillShade="80"/>
          </w:tcPr>
          <w:p w14:paraId="1529C7DC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KEY EXTERNAL RELATIONSHIPS – including </w:t>
            </w:r>
          </w:p>
        </w:tc>
      </w:tr>
      <w:tr w:rsidR="00D34907" w:rsidRPr="00D34907" w14:paraId="5D55E29D" w14:textId="77777777" w:rsidTr="00A227C0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10371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5556"/>
            </w:tblGrid>
            <w:tr w:rsidR="00D34907" w:rsidRPr="00D34907" w14:paraId="1B7FBBF3" w14:textId="77777777" w:rsidTr="00A227C0">
              <w:tc>
                <w:tcPr>
                  <w:tcW w:w="4815" w:type="dxa"/>
                </w:tcPr>
                <w:p w14:paraId="2D777277" w14:textId="65C8D9D4" w:rsidR="00D34907" w:rsidRPr="00D34907" w:rsidRDefault="00D34907" w:rsidP="00D34907">
                  <w:pPr>
                    <w:framePr w:hSpace="180" w:wrap="around" w:vAnchor="text" w:hAnchor="margin" w:xAlign="center" w:y="180"/>
                    <w:numPr>
                      <w:ilvl w:val="0"/>
                      <w:numId w:val="13"/>
                    </w:numPr>
                    <w:rPr>
                      <w:lang w:val="en-US"/>
                    </w:rPr>
                  </w:pPr>
                  <w:r w:rsidRPr="00D34907">
                    <w:rPr>
                      <w:lang w:val="en-US"/>
                    </w:rPr>
                    <w:t xml:space="preserve">Government Departments – </w:t>
                  </w:r>
                  <w:r w:rsidR="001F362E">
                    <w:rPr>
                      <w:lang w:val="en-US"/>
                    </w:rPr>
                    <w:t xml:space="preserve">particularly the </w:t>
                  </w:r>
                  <w:r w:rsidRPr="00D34907">
                    <w:rPr>
                      <w:lang w:val="en-US"/>
                    </w:rPr>
                    <w:t>F</w:t>
                  </w:r>
                  <w:r w:rsidR="001F362E">
                    <w:rPr>
                      <w:lang w:val="en-US"/>
                    </w:rPr>
                    <w:t>oreign, Commonwealth and Development Office (FCDO)</w:t>
                  </w:r>
                </w:p>
                <w:p w14:paraId="5A6F0091" w14:textId="77777777" w:rsidR="00D34907" w:rsidRPr="00D34907" w:rsidRDefault="00D34907" w:rsidP="00D34907">
                  <w:pPr>
                    <w:framePr w:hSpace="180" w:wrap="around" w:vAnchor="text" w:hAnchor="margin" w:xAlign="center" w:y="180"/>
                    <w:numPr>
                      <w:ilvl w:val="0"/>
                      <w:numId w:val="13"/>
                    </w:numPr>
                    <w:rPr>
                      <w:lang w:val="en-US"/>
                    </w:rPr>
                  </w:pPr>
                  <w:r w:rsidRPr="00D34907">
                    <w:rPr>
                      <w:lang w:val="en-US"/>
                    </w:rPr>
                    <w:t>Commonwealth Secretariat</w:t>
                  </w:r>
                </w:p>
                <w:p w14:paraId="0BF0AA7A" w14:textId="607D1004" w:rsidR="00D34907" w:rsidRPr="00723E83" w:rsidRDefault="00D34907" w:rsidP="00723E83">
                  <w:pPr>
                    <w:framePr w:hSpace="180" w:wrap="around" w:vAnchor="text" w:hAnchor="margin" w:xAlign="center" w:y="180"/>
                    <w:numPr>
                      <w:ilvl w:val="0"/>
                      <w:numId w:val="13"/>
                    </w:numPr>
                    <w:rPr>
                      <w:lang w:val="en-US"/>
                    </w:rPr>
                  </w:pPr>
                  <w:r w:rsidRPr="00D34907">
                    <w:rPr>
                      <w:lang w:val="en-US"/>
                    </w:rPr>
                    <w:t>Diplomatic Posts in UK and elsewhere</w:t>
                  </w:r>
                </w:p>
              </w:tc>
              <w:tc>
                <w:tcPr>
                  <w:tcW w:w="5556" w:type="dxa"/>
                </w:tcPr>
                <w:p w14:paraId="2AC8C00C" w14:textId="63793F1F" w:rsidR="00D34907" w:rsidRPr="00D34907" w:rsidRDefault="001F362E" w:rsidP="00D34907">
                  <w:pPr>
                    <w:framePr w:hSpace="180" w:wrap="around" w:vAnchor="text" w:hAnchor="margin" w:xAlign="center" w:y="180"/>
                    <w:numPr>
                      <w:ilvl w:val="0"/>
                      <w:numId w:val="13"/>
                    </w:numPr>
                    <w:rPr>
                      <w:lang w:val="en-US"/>
                    </w:rPr>
                  </w:pPr>
                  <w:r w:rsidRPr="00D34907">
                    <w:rPr>
                      <w:lang w:val="en-US"/>
                    </w:rPr>
                    <w:t xml:space="preserve">UNDP, UN Women and other UN agencies </w:t>
                  </w:r>
                  <w:r w:rsidR="00D34907" w:rsidRPr="00D34907">
                    <w:rPr>
                      <w:lang w:val="en-US"/>
                    </w:rPr>
                    <w:t>CPA HQ Secretariat &amp; IPU</w:t>
                  </w:r>
                </w:p>
                <w:p w14:paraId="727C48E6" w14:textId="77777777" w:rsidR="00D34907" w:rsidRPr="00D34907" w:rsidRDefault="00D34907" w:rsidP="00D34907">
                  <w:pPr>
                    <w:framePr w:hSpace="180" w:wrap="around" w:vAnchor="text" w:hAnchor="margin" w:xAlign="center" w:y="180"/>
                    <w:numPr>
                      <w:ilvl w:val="0"/>
                      <w:numId w:val="13"/>
                    </w:numPr>
                    <w:rPr>
                      <w:lang w:val="en-US"/>
                    </w:rPr>
                  </w:pPr>
                  <w:r w:rsidRPr="00D34907">
                    <w:rPr>
                      <w:lang w:val="en-US"/>
                    </w:rPr>
                    <w:t xml:space="preserve">International organisations  </w:t>
                  </w:r>
                </w:p>
                <w:p w14:paraId="6275B6BE" w14:textId="6BE815EB" w:rsidR="00D34907" w:rsidRPr="00D34907" w:rsidRDefault="006C4AA0" w:rsidP="00D34907">
                  <w:pPr>
                    <w:framePr w:hSpace="180" w:wrap="around" w:vAnchor="text" w:hAnchor="margin" w:xAlign="center" w:y="180"/>
                    <w:numPr>
                      <w:ilvl w:val="0"/>
                      <w:numId w:val="1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  <w:r w:rsidR="00D34907" w:rsidRPr="00D34907">
                    <w:rPr>
                      <w:lang w:val="en-US"/>
                    </w:rPr>
                    <w:t>SO</w:t>
                  </w:r>
                  <w:r>
                    <w:rPr>
                      <w:lang w:val="en-US"/>
                    </w:rPr>
                    <w:t>s</w:t>
                  </w:r>
                  <w:r w:rsidR="00D34907" w:rsidRPr="00D34907">
                    <w:rPr>
                      <w:lang w:val="en-US"/>
                    </w:rPr>
                    <w:t xml:space="preserve"> and NGOs</w:t>
                  </w:r>
                </w:p>
                <w:p w14:paraId="58F0732F" w14:textId="77777777" w:rsidR="00D34907" w:rsidRPr="00D34907" w:rsidRDefault="00D34907" w:rsidP="00D34907">
                  <w:pPr>
                    <w:framePr w:hSpace="180" w:wrap="around" w:vAnchor="text" w:hAnchor="margin" w:xAlign="center" w:y="180"/>
                    <w:numPr>
                      <w:ilvl w:val="0"/>
                      <w:numId w:val="13"/>
                    </w:numPr>
                    <w:rPr>
                      <w:lang w:val="en-US"/>
                    </w:rPr>
                  </w:pPr>
                  <w:r w:rsidRPr="00D34907">
                    <w:rPr>
                      <w:lang w:val="en-US"/>
                    </w:rPr>
                    <w:t>Suppliers and contractors</w:t>
                  </w:r>
                </w:p>
              </w:tc>
            </w:tr>
          </w:tbl>
          <w:p w14:paraId="5E6ED7B3" w14:textId="77777777" w:rsidR="00D34907" w:rsidRPr="00D34907" w:rsidRDefault="00D34907" w:rsidP="00D34907">
            <w:pPr>
              <w:rPr>
                <w:lang w:val="en-US"/>
              </w:rPr>
            </w:pPr>
          </w:p>
        </w:tc>
      </w:tr>
      <w:tr w:rsidR="00D34907" w:rsidRPr="00D34907" w14:paraId="2F910B26" w14:textId="77777777" w:rsidTr="22757107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03152" w:themeFill="accent4" w:themeFillShade="80"/>
          </w:tcPr>
          <w:p w14:paraId="42E39327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MANAGEMENT RESPONSIBILITIY </w:t>
            </w:r>
          </w:p>
        </w:tc>
      </w:tr>
      <w:tr w:rsidR="00D34907" w:rsidRPr="00D34907" w14:paraId="720C5320" w14:textId="77777777" w:rsidTr="00A227C0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E9D373D" w14:textId="105CF03C" w:rsidR="00D34907" w:rsidRDefault="00D34907" w:rsidP="00723E83">
            <w:pPr>
              <w:rPr>
                <w:lang w:val="en-US"/>
              </w:rPr>
            </w:pPr>
            <w:r w:rsidRPr="00D34907">
              <w:rPr>
                <w:lang w:val="en-US"/>
              </w:rPr>
              <w:t>Currently no line management responsibility</w:t>
            </w:r>
          </w:p>
          <w:p w14:paraId="4FD323AC" w14:textId="1920E927" w:rsidR="00723E83" w:rsidRPr="00D34907" w:rsidRDefault="00723E83" w:rsidP="00D34907">
            <w:pPr>
              <w:rPr>
                <w:lang w:val="en-US"/>
              </w:rPr>
            </w:pPr>
          </w:p>
        </w:tc>
      </w:tr>
      <w:tr w:rsidR="00D34907" w:rsidRPr="00D34907" w14:paraId="24833A51" w14:textId="77777777" w:rsidTr="22757107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03152" w:themeFill="accent4" w:themeFillShade="80"/>
          </w:tcPr>
          <w:p w14:paraId="5DDDE411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ADDITIONAL INFORMATION REGARDING THE POST</w:t>
            </w:r>
          </w:p>
        </w:tc>
      </w:tr>
      <w:tr w:rsidR="00D34907" w:rsidRPr="00D34907" w14:paraId="208DBE7E" w14:textId="77777777" w:rsidTr="00A227C0">
        <w:trPr>
          <w:trHeight w:val="76"/>
        </w:trPr>
        <w:tc>
          <w:tcPr>
            <w:tcW w:w="3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60FC9B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LOCATION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3D5624" w14:textId="531BE111" w:rsid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 xml:space="preserve">The post is </w:t>
            </w:r>
            <w:r w:rsidR="008F5C28">
              <w:rPr>
                <w:lang w:val="en-US"/>
              </w:rPr>
              <w:t xml:space="preserve">normally based </w:t>
            </w:r>
            <w:r w:rsidRPr="00D34907">
              <w:rPr>
                <w:lang w:val="en-US"/>
              </w:rPr>
              <w:t>in the CPA UK offices on the Parliamentary Estate. Mobile and flexible working arrangements are sometimes required.</w:t>
            </w:r>
            <w:r w:rsidR="008F5C28">
              <w:rPr>
                <w:bCs/>
              </w:rPr>
              <w:t xml:space="preserve"> </w:t>
            </w:r>
          </w:p>
          <w:p w14:paraId="78C7B593" w14:textId="51154DAC" w:rsidR="002A0C1B" w:rsidRPr="00C64566" w:rsidRDefault="002A0C1B" w:rsidP="00C64566">
            <w:pPr>
              <w:tabs>
                <w:tab w:val="left" w:pos="-720"/>
              </w:tabs>
              <w:suppressAutoHyphens/>
              <w:jc w:val="both"/>
              <w:rPr>
                <w:szCs w:val="20"/>
              </w:rPr>
            </w:pPr>
            <w:r w:rsidRPr="00AE1B46">
              <w:rPr>
                <w:szCs w:val="20"/>
              </w:rPr>
              <w:t xml:space="preserve">Please note that currently due to Covid-19, all </w:t>
            </w:r>
            <w:r w:rsidR="008F5C28">
              <w:rPr>
                <w:szCs w:val="20"/>
              </w:rPr>
              <w:t xml:space="preserve">CPA UK </w:t>
            </w:r>
            <w:r w:rsidRPr="00AE1B46">
              <w:rPr>
                <w:szCs w:val="20"/>
              </w:rPr>
              <w:t xml:space="preserve">staff are working </w:t>
            </w:r>
            <w:r w:rsidR="008F5C28">
              <w:rPr>
                <w:szCs w:val="20"/>
              </w:rPr>
              <w:t>from</w:t>
            </w:r>
            <w:r w:rsidR="008F5C28" w:rsidRPr="00AE1B46">
              <w:rPr>
                <w:szCs w:val="20"/>
              </w:rPr>
              <w:t xml:space="preserve"> </w:t>
            </w:r>
            <w:r w:rsidRPr="00AE1B46">
              <w:rPr>
                <w:szCs w:val="20"/>
              </w:rPr>
              <w:t>home. This is regularly reviewed and staff are updated on requirements.</w:t>
            </w:r>
          </w:p>
        </w:tc>
      </w:tr>
      <w:tr w:rsidR="00D34907" w:rsidRPr="00D34907" w14:paraId="67D7DAEF" w14:textId="77777777" w:rsidTr="00A227C0">
        <w:trPr>
          <w:trHeight w:val="75"/>
        </w:trPr>
        <w:tc>
          <w:tcPr>
            <w:tcW w:w="39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D1A570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HOURS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C4A656" w14:textId="77777777" w:rsidR="00D34907" w:rsidRPr="00D34907" w:rsidRDefault="00D34907" w:rsidP="00D34907">
            <w:pPr>
              <w:rPr>
                <w:bCs/>
              </w:rPr>
            </w:pPr>
            <w:r w:rsidRPr="00D34907">
              <w:rPr>
                <w:bCs/>
              </w:rPr>
              <w:t>The standard working week is 35 hours with one hour per day unpaid for lunch.</w:t>
            </w:r>
          </w:p>
          <w:p w14:paraId="1C2DF368" w14:textId="5946AD27" w:rsidR="00D34907" w:rsidRPr="00D34907" w:rsidRDefault="00D34907" w:rsidP="00D34907">
            <w:pPr>
              <w:rPr>
                <w:bCs/>
              </w:rPr>
            </w:pPr>
            <w:r w:rsidRPr="00D34907">
              <w:rPr>
                <w:bCs/>
              </w:rPr>
              <w:t>Some evening, weekend and occasional public holiday working will be required in support of CPA UK programmes.</w:t>
            </w:r>
            <w:r w:rsidR="008F5C28">
              <w:rPr>
                <w:bCs/>
              </w:rPr>
              <w:t xml:space="preserve"> </w:t>
            </w:r>
          </w:p>
          <w:p w14:paraId="29DF9F2B" w14:textId="77777777" w:rsidR="00D34907" w:rsidRPr="00D34907" w:rsidRDefault="00D34907" w:rsidP="00D34907">
            <w:pPr>
              <w:rPr>
                <w:b/>
              </w:rPr>
            </w:pPr>
          </w:p>
          <w:p w14:paraId="02EA0BEB" w14:textId="77777777" w:rsidR="00D34907" w:rsidRPr="00D34907" w:rsidRDefault="00D34907" w:rsidP="00D34907">
            <w:pPr>
              <w:rPr>
                <w:b/>
              </w:rPr>
            </w:pPr>
            <w:r w:rsidRPr="00D34907">
              <w:rPr>
                <w:b/>
              </w:rPr>
              <w:t xml:space="preserve">Annual leave </w:t>
            </w:r>
            <w:r w:rsidRPr="00D34907">
              <w:t>– 35 days per financial year of which 5 days are to be taken over Christmas and 2 days at Easter.</w:t>
            </w:r>
          </w:p>
        </w:tc>
      </w:tr>
      <w:tr w:rsidR="00D34907" w:rsidRPr="00D34907" w14:paraId="5DBA19DC" w14:textId="77777777" w:rsidTr="00A227C0">
        <w:trPr>
          <w:trHeight w:val="75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F6F53E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FOR FURTHER INFORMATION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2404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 xml:space="preserve">Visit </w:t>
            </w:r>
            <w:hyperlink r:id="rId14" w:history="1">
              <w:r w:rsidRPr="00D34907">
                <w:rPr>
                  <w:rStyle w:val="Hyperlink"/>
                  <w:lang w:val="en-US"/>
                </w:rPr>
                <w:t>www.uk-cpa.org</w:t>
              </w:r>
            </w:hyperlink>
            <w:r w:rsidRPr="00D34907">
              <w:rPr>
                <w:lang w:val="en-US"/>
              </w:rPr>
              <w:t xml:space="preserve"> </w:t>
            </w:r>
          </w:p>
          <w:p w14:paraId="691174C8" w14:textId="77777777" w:rsidR="00D34907" w:rsidRPr="00D34907" w:rsidRDefault="00D34907" w:rsidP="00D34907">
            <w:pPr>
              <w:rPr>
                <w:lang w:val="en-US"/>
              </w:rPr>
            </w:pPr>
          </w:p>
        </w:tc>
      </w:tr>
    </w:tbl>
    <w:p w14:paraId="05982D6C" w14:textId="77777777" w:rsidR="00D34907" w:rsidRPr="00D34907" w:rsidRDefault="00D34907" w:rsidP="00D34907">
      <w:pPr>
        <w:rPr>
          <w:lang w:val="en-US"/>
        </w:rPr>
      </w:pPr>
    </w:p>
    <w:p w14:paraId="3A1329F4" w14:textId="77777777" w:rsidR="00D34907" w:rsidRPr="00D34907" w:rsidRDefault="00D34907" w:rsidP="00D34907">
      <w:pPr>
        <w:rPr>
          <w:lang w:val="en-US"/>
        </w:rPr>
      </w:pPr>
      <w:r w:rsidRPr="00D34907">
        <w:rPr>
          <w:lang w:val="en-US"/>
        </w:rPr>
        <w:br w:type="page"/>
      </w:r>
    </w:p>
    <w:p w14:paraId="0C3D4571" w14:textId="77777777" w:rsidR="00D34907" w:rsidRPr="00D34907" w:rsidRDefault="00D34907" w:rsidP="00D34907">
      <w:pPr>
        <w:rPr>
          <w:lang w:val="en-US"/>
        </w:rPr>
      </w:pPr>
    </w:p>
    <w:tbl>
      <w:tblPr>
        <w:tblpPr w:leftFromText="180" w:rightFromText="180" w:vertAnchor="text" w:horzAnchor="margin" w:tblpXSpec="center" w:tblpY="180"/>
        <w:tblW w:w="975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59"/>
      </w:tblGrid>
      <w:tr w:rsidR="00D34907" w:rsidRPr="00D34907" w14:paraId="05E6E5D6" w14:textId="77777777" w:rsidTr="22757107"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DC4B0" w14:textId="3D7786D1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SECTION C: JOB SPECIFICATION</w:t>
            </w:r>
          </w:p>
          <w:p w14:paraId="308F561A" w14:textId="77777777" w:rsidR="00D34907" w:rsidRPr="00D34907" w:rsidRDefault="00D34907" w:rsidP="00D34907">
            <w:pPr>
              <w:rPr>
                <w:b/>
                <w:lang w:val="en-US"/>
              </w:rPr>
            </w:pPr>
          </w:p>
        </w:tc>
      </w:tr>
      <w:tr w:rsidR="00D34907" w:rsidRPr="00D34907" w14:paraId="138FD86A" w14:textId="77777777" w:rsidTr="22757107"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</w:tcPr>
          <w:p w14:paraId="060BF3AD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DESCRIPTION OF DUTIES</w:t>
            </w:r>
          </w:p>
        </w:tc>
      </w:tr>
      <w:tr w:rsidR="005A51F8" w:rsidRPr="00D34907" w14:paraId="13028D7F" w14:textId="77777777" w:rsidTr="00B758EF">
        <w:trPr>
          <w:trHeight w:val="70"/>
        </w:trPr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FA278" w14:textId="77777777" w:rsidR="005A51F8" w:rsidRDefault="005A51F8" w:rsidP="00B82CC3">
            <w:pPr>
              <w:rPr>
                <w:b/>
                <w:bCs/>
                <w:lang w:val="en-US"/>
              </w:rPr>
            </w:pPr>
          </w:p>
          <w:p w14:paraId="085897E9" w14:textId="574FE76E" w:rsidR="005A51F8" w:rsidRPr="001E055C" w:rsidRDefault="00C341BF" w:rsidP="00B82C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 w:rsidR="005A51F8">
              <w:rPr>
                <w:b/>
                <w:bCs/>
                <w:lang w:val="en-US"/>
              </w:rPr>
              <w:t>eview</w:t>
            </w:r>
            <w:r>
              <w:rPr>
                <w:b/>
                <w:bCs/>
                <w:lang w:val="en-US"/>
              </w:rPr>
              <w:t xml:space="preserve"> of current approaches across the Commonwealth</w:t>
            </w:r>
          </w:p>
          <w:p w14:paraId="49C86F9B" w14:textId="286D8846" w:rsidR="005A51F8" w:rsidRPr="00D52F00" w:rsidRDefault="005A51F8" w:rsidP="00B82CC3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234851">
              <w:t>Work with</w:t>
            </w:r>
            <w:r>
              <w:t xml:space="preserve"> CPA UK’s </w:t>
            </w:r>
            <w:r w:rsidRPr="00234851">
              <w:t xml:space="preserve">Monitoring </w:t>
            </w:r>
            <w:r>
              <w:t>&amp;</w:t>
            </w:r>
            <w:r w:rsidRPr="00234851">
              <w:t xml:space="preserve"> Evaluation Manager</w:t>
            </w:r>
            <w:r>
              <w:t xml:space="preserve"> and relevant Thematic Lead</w:t>
            </w:r>
            <w:r w:rsidRPr="00234851">
              <w:t xml:space="preserve"> to design an appropriate </w:t>
            </w:r>
            <w:r>
              <w:t>approach</w:t>
            </w:r>
            <w:r w:rsidR="000E21DB">
              <w:t xml:space="preserve"> to the review</w:t>
            </w:r>
          </w:p>
          <w:p w14:paraId="296E5C5C" w14:textId="77777777" w:rsidR="005A51F8" w:rsidRPr="00D8192D" w:rsidRDefault="005A51F8" w:rsidP="00B82CC3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t>Develop a realistic workplan to deliver the review</w:t>
            </w:r>
          </w:p>
          <w:p w14:paraId="09DA011A" w14:textId="224144B6" w:rsidR="005A51F8" w:rsidRDefault="005A51F8" w:rsidP="00B82CC3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D8192D">
              <w:rPr>
                <w:lang w:val="en-US"/>
              </w:rPr>
              <w:t>Undertak</w:t>
            </w:r>
            <w:r>
              <w:rPr>
                <w:lang w:val="en-US"/>
              </w:rPr>
              <w:t>e</w:t>
            </w:r>
            <w:r w:rsidRPr="00D8192D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="000E21DB">
              <w:rPr>
                <w:lang w:val="en-US"/>
              </w:rPr>
              <w:t xml:space="preserve"> </w:t>
            </w:r>
            <w:r w:rsidRPr="00D8192D">
              <w:rPr>
                <w:lang w:val="en-US"/>
              </w:rPr>
              <w:t xml:space="preserve">desk-based </w:t>
            </w:r>
            <w:r>
              <w:rPr>
                <w:lang w:val="en-US"/>
              </w:rPr>
              <w:t>review, i</w:t>
            </w:r>
            <w:r w:rsidRPr="00D8192D">
              <w:rPr>
                <w:lang w:val="en-US"/>
              </w:rPr>
              <w:t xml:space="preserve">dentifying </w:t>
            </w:r>
            <w:r>
              <w:rPr>
                <w:lang w:val="en-US"/>
              </w:rPr>
              <w:t xml:space="preserve">and </w:t>
            </w:r>
            <w:r w:rsidRPr="22757107">
              <w:rPr>
                <w:lang w:val="en-US"/>
              </w:rPr>
              <w:t>analysing</w:t>
            </w:r>
            <w:r>
              <w:rPr>
                <w:lang w:val="en-US"/>
              </w:rPr>
              <w:t xml:space="preserve"> current approaches </w:t>
            </w:r>
            <w:r w:rsidR="000E21DB">
              <w:rPr>
                <w:lang w:val="en-US"/>
              </w:rPr>
              <w:t>across the Commonwealth</w:t>
            </w:r>
          </w:p>
          <w:p w14:paraId="0B690775" w14:textId="77777777" w:rsidR="005A51F8" w:rsidRDefault="005A51F8" w:rsidP="00B82CC3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D8192D">
              <w:rPr>
                <w:lang w:val="en-US"/>
              </w:rPr>
              <w:t>Undertak</w:t>
            </w:r>
            <w:r>
              <w:rPr>
                <w:lang w:val="en-US"/>
              </w:rPr>
              <w:t>e</w:t>
            </w:r>
            <w:r w:rsidRPr="00D8192D">
              <w:rPr>
                <w:lang w:val="en-US"/>
              </w:rPr>
              <w:t xml:space="preserve"> primary research, organising and conducting focus groups </w:t>
            </w:r>
            <w:r>
              <w:rPr>
                <w:lang w:val="en-US"/>
              </w:rPr>
              <w:t>and</w:t>
            </w:r>
            <w:r w:rsidRPr="00D8192D">
              <w:rPr>
                <w:lang w:val="en-US"/>
              </w:rPr>
              <w:t>/</w:t>
            </w:r>
            <w:r>
              <w:rPr>
                <w:lang w:val="en-US"/>
              </w:rPr>
              <w:t>or</w:t>
            </w:r>
            <w:r w:rsidRPr="00D8192D">
              <w:rPr>
                <w:lang w:val="en-US"/>
              </w:rPr>
              <w:t xml:space="preserve"> interviews</w:t>
            </w:r>
            <w:r>
              <w:rPr>
                <w:lang w:val="en-US"/>
              </w:rPr>
              <w:t xml:space="preserve"> as required</w:t>
            </w:r>
          </w:p>
          <w:p w14:paraId="574FD225" w14:textId="77777777" w:rsidR="005A51F8" w:rsidRDefault="005A51F8" w:rsidP="00952167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Undertake a</w:t>
            </w:r>
            <w:r w:rsidRPr="00D8192D">
              <w:rPr>
                <w:lang w:val="en-US"/>
              </w:rPr>
              <w:t>nalys</w:t>
            </w:r>
            <w:r>
              <w:rPr>
                <w:lang w:val="en-US"/>
              </w:rPr>
              <w:t xml:space="preserve">is of </w:t>
            </w:r>
            <w:r w:rsidRPr="00D8192D">
              <w:rPr>
                <w:lang w:val="en-US"/>
              </w:rPr>
              <w:t xml:space="preserve">primary </w:t>
            </w:r>
            <w:r>
              <w:rPr>
                <w:lang w:val="en-US"/>
              </w:rPr>
              <w:t xml:space="preserve">and secondary </w:t>
            </w:r>
            <w:r w:rsidRPr="00D8192D">
              <w:rPr>
                <w:lang w:val="en-US"/>
              </w:rPr>
              <w:t xml:space="preserve">data </w:t>
            </w:r>
          </w:p>
          <w:p w14:paraId="2C3DA996" w14:textId="358A7532" w:rsidR="005A51F8" w:rsidRDefault="005A51F8" w:rsidP="00B82CC3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Produce </w:t>
            </w:r>
            <w:r w:rsidR="00C341BF">
              <w:rPr>
                <w:lang w:val="en-US"/>
              </w:rPr>
              <w:t xml:space="preserve">a </w:t>
            </w:r>
            <w:r>
              <w:rPr>
                <w:lang w:val="en-US"/>
              </w:rPr>
              <w:t xml:space="preserve">report, including </w:t>
            </w:r>
            <w:r w:rsidRPr="0085649F">
              <w:rPr>
                <w:lang w:val="en-US"/>
              </w:rPr>
              <w:t>conclusions and recommendations</w:t>
            </w:r>
            <w:r>
              <w:rPr>
                <w:lang w:val="en-US"/>
              </w:rPr>
              <w:t xml:space="preserve"> </w:t>
            </w:r>
          </w:p>
          <w:p w14:paraId="549FB8A8" w14:textId="77777777" w:rsidR="005A51F8" w:rsidRPr="0085649F" w:rsidRDefault="005A51F8" w:rsidP="00B82CC3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Present and disseminate findings </w:t>
            </w:r>
          </w:p>
          <w:p w14:paraId="42021899" w14:textId="77777777" w:rsidR="005A51F8" w:rsidRDefault="005A51F8" w:rsidP="00B82CC3">
            <w:pPr>
              <w:pStyle w:val="ListParagraph"/>
              <w:rPr>
                <w:lang w:val="en-US"/>
              </w:rPr>
            </w:pPr>
          </w:p>
          <w:p w14:paraId="6576706F" w14:textId="77777777" w:rsidR="005A51F8" w:rsidRPr="00D34907" w:rsidRDefault="005A51F8" w:rsidP="00B82C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Wider project work</w:t>
            </w:r>
          </w:p>
          <w:p w14:paraId="0BC43DC6" w14:textId="5F4936BD" w:rsidR="005A51F8" w:rsidRPr="00234851" w:rsidRDefault="005A51F8" w:rsidP="00B82CC3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t xml:space="preserve">Support the </w:t>
            </w:r>
            <w:r w:rsidR="000E21DB">
              <w:t xml:space="preserve">relevant </w:t>
            </w:r>
            <w:r>
              <w:t xml:space="preserve">Thematic Lead </w:t>
            </w:r>
            <w:r w:rsidRPr="00234851">
              <w:t xml:space="preserve">to design and deliver </w:t>
            </w:r>
            <w:r w:rsidR="000E21DB">
              <w:t xml:space="preserve">other project </w:t>
            </w:r>
            <w:r w:rsidR="00723E83">
              <w:t>activities</w:t>
            </w:r>
          </w:p>
          <w:p w14:paraId="02829A8B" w14:textId="77777777" w:rsidR="005A51F8" w:rsidRDefault="005A51F8" w:rsidP="00B82CC3">
            <w:pPr>
              <w:numPr>
                <w:ilvl w:val="0"/>
                <w:numId w:val="16"/>
              </w:numPr>
            </w:pPr>
            <w:r>
              <w:t>Assist the Project Manager and Thematic Lead in identifying potential new areas of work and/or research arising from and relating to the current project</w:t>
            </w:r>
          </w:p>
          <w:p w14:paraId="676F7027" w14:textId="77777777" w:rsidR="005A51F8" w:rsidRDefault="005A51F8" w:rsidP="00B82CC3">
            <w:pPr>
              <w:numPr>
                <w:ilvl w:val="0"/>
                <w:numId w:val="16"/>
              </w:numPr>
            </w:pPr>
            <w:r>
              <w:t xml:space="preserve">Other project-related tasks, as directed by the Project Manager / Thematic Lead </w:t>
            </w:r>
          </w:p>
          <w:p w14:paraId="2FDB8177" w14:textId="655E26A9" w:rsidR="005A51F8" w:rsidRDefault="005A51F8" w:rsidP="00EB04C5">
            <w:pPr>
              <w:rPr>
                <w:b/>
                <w:bCs/>
                <w:lang w:val="en-US"/>
              </w:rPr>
            </w:pPr>
          </w:p>
        </w:tc>
      </w:tr>
      <w:tr w:rsidR="00D34907" w:rsidRPr="00D34907" w14:paraId="5BDA1D40" w14:textId="77777777" w:rsidTr="22757107">
        <w:trPr>
          <w:trHeight w:val="1692"/>
        </w:trPr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4BCFB" w14:textId="77777777" w:rsidR="00C341BF" w:rsidRDefault="00C341BF" w:rsidP="00D34907">
            <w:pPr>
              <w:rPr>
                <w:b/>
                <w:lang w:val="en-US"/>
              </w:rPr>
            </w:pPr>
          </w:p>
          <w:p w14:paraId="39BB21DF" w14:textId="2D5566C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Stakeholder Management</w:t>
            </w:r>
          </w:p>
          <w:p w14:paraId="0A439AA6" w14:textId="66ED456C" w:rsidR="00EB04C5" w:rsidRDefault="00EB04C5" w:rsidP="009F1EBB">
            <w:pPr>
              <w:numPr>
                <w:ilvl w:val="0"/>
                <w:numId w:val="16"/>
              </w:numPr>
            </w:pPr>
            <w:r>
              <w:t xml:space="preserve">Ensure research and wider project work </w:t>
            </w:r>
            <w:r w:rsidRPr="00234851">
              <w:t>complement</w:t>
            </w:r>
            <w:r>
              <w:t>s</w:t>
            </w:r>
            <w:r w:rsidRPr="00234851">
              <w:t xml:space="preserve"> the work of </w:t>
            </w:r>
            <w:r>
              <w:t xml:space="preserve">key partners and stakeholders, including </w:t>
            </w:r>
            <w:r w:rsidRPr="00234851">
              <w:t>the Commonwealth Secretariat and other partner organisations, including the Commonwealth Local Government Forum and CPA Secretaria</w:t>
            </w:r>
            <w:r>
              <w:t>t</w:t>
            </w:r>
          </w:p>
          <w:p w14:paraId="70EE55EE" w14:textId="551A88A4" w:rsidR="00D34907" w:rsidRPr="00D34907" w:rsidRDefault="00D34907" w:rsidP="009F1EBB">
            <w:pPr>
              <w:numPr>
                <w:ilvl w:val="0"/>
                <w:numId w:val="16"/>
              </w:numPr>
            </w:pPr>
            <w:r w:rsidRPr="00D34907">
              <w:t xml:space="preserve">Support the </w:t>
            </w:r>
            <w:r w:rsidR="00DC3AC6">
              <w:t xml:space="preserve">development </w:t>
            </w:r>
            <w:r w:rsidRPr="00D34907">
              <w:t xml:space="preserve">of positive and productive relationships with all stakeholders within and without Parliament </w:t>
            </w:r>
          </w:p>
          <w:p w14:paraId="026370C5" w14:textId="686ACAEF" w:rsidR="00D34907" w:rsidRPr="00D34907" w:rsidRDefault="00D34907" w:rsidP="009F1EBB">
            <w:pPr>
              <w:numPr>
                <w:ilvl w:val="0"/>
                <w:numId w:val="16"/>
              </w:numPr>
            </w:pPr>
            <w:r w:rsidRPr="00D34907">
              <w:t xml:space="preserve">Work with Members from both Houses and relevant Commonwealth legislatures to ensure </w:t>
            </w:r>
            <w:r w:rsidR="009F1EBB">
              <w:t xml:space="preserve">research and wider project </w:t>
            </w:r>
            <w:r w:rsidRPr="00D34907">
              <w:t>activities meet their needs and expectations</w:t>
            </w:r>
          </w:p>
          <w:p w14:paraId="3BE9D8DC" w14:textId="77777777" w:rsidR="00D34907" w:rsidRPr="00D34907" w:rsidRDefault="00D34907" w:rsidP="00D34907">
            <w:pPr>
              <w:rPr>
                <w:b/>
                <w:lang w:val="en-US"/>
              </w:rPr>
            </w:pPr>
          </w:p>
          <w:p w14:paraId="2AC282A6" w14:textId="77777777" w:rsidR="00D34907" w:rsidRPr="00D34907" w:rsidRDefault="00D34907" w:rsidP="00D34907">
            <w:r w:rsidRPr="00D34907">
              <w:rPr>
                <w:b/>
                <w:bCs/>
              </w:rPr>
              <w:t>Communications</w:t>
            </w:r>
          </w:p>
          <w:p w14:paraId="031ADF51" w14:textId="347D4F48" w:rsidR="00D34907" w:rsidRPr="00D34907" w:rsidRDefault="00D34907" w:rsidP="009F1EBB">
            <w:pPr>
              <w:numPr>
                <w:ilvl w:val="0"/>
                <w:numId w:val="16"/>
              </w:numPr>
            </w:pPr>
            <w:r w:rsidRPr="00D34907">
              <w:t xml:space="preserve">Be prepared to be a point of contact for </w:t>
            </w:r>
            <w:r w:rsidR="00F80EEE">
              <w:t>thematic</w:t>
            </w:r>
            <w:r w:rsidR="00F80EEE" w:rsidRPr="00D34907">
              <w:t xml:space="preserve"> </w:t>
            </w:r>
            <w:r w:rsidRPr="00D34907">
              <w:t xml:space="preserve">project work and to provide occasional updates to stakeholders and partners </w:t>
            </w:r>
          </w:p>
          <w:p w14:paraId="6D4AB917" w14:textId="1BC8F351" w:rsidR="00C64566" w:rsidRDefault="00D34907" w:rsidP="009F1EBB">
            <w:pPr>
              <w:numPr>
                <w:ilvl w:val="0"/>
                <w:numId w:val="16"/>
              </w:numPr>
            </w:pPr>
            <w:r w:rsidRPr="00D34907">
              <w:t xml:space="preserve">Support </w:t>
            </w:r>
            <w:r w:rsidR="00F80EEE">
              <w:t>MPT</w:t>
            </w:r>
            <w:r w:rsidR="00F80EEE" w:rsidRPr="00D34907">
              <w:t xml:space="preserve"> </w:t>
            </w:r>
            <w:r w:rsidRPr="00D34907">
              <w:t xml:space="preserve">to ensure that work-plans, outputs and associated details are kept up to date on the CPA UK website and other information outlets </w:t>
            </w:r>
          </w:p>
          <w:p w14:paraId="5610E6F5" w14:textId="7C212A94" w:rsidR="00D34907" w:rsidRPr="00C64566" w:rsidRDefault="004D07F8" w:rsidP="009F1EBB">
            <w:pPr>
              <w:numPr>
                <w:ilvl w:val="0"/>
                <w:numId w:val="16"/>
              </w:numPr>
            </w:pPr>
            <w:r w:rsidRPr="00C64566">
              <w:rPr>
                <w:rFonts w:eastAsia="MS Mincho"/>
                <w:szCs w:val="20"/>
              </w:rPr>
              <w:t xml:space="preserve">Work with </w:t>
            </w:r>
            <w:r w:rsidR="004D40ED">
              <w:rPr>
                <w:rFonts w:eastAsia="MS Mincho"/>
                <w:szCs w:val="20"/>
              </w:rPr>
              <w:t xml:space="preserve">Project </w:t>
            </w:r>
            <w:r w:rsidRPr="00C64566">
              <w:rPr>
                <w:rFonts w:eastAsia="MS Mincho"/>
                <w:szCs w:val="20"/>
              </w:rPr>
              <w:t>Manager</w:t>
            </w:r>
            <w:r w:rsidR="00F80EEE">
              <w:rPr>
                <w:rFonts w:eastAsia="MS Mincho"/>
                <w:szCs w:val="20"/>
              </w:rPr>
              <w:t>/ Thematic Lead</w:t>
            </w:r>
            <w:r w:rsidR="00AA513C">
              <w:rPr>
                <w:rFonts w:eastAsia="MS Mincho"/>
                <w:szCs w:val="20"/>
              </w:rPr>
              <w:t xml:space="preserve"> </w:t>
            </w:r>
            <w:r w:rsidR="00B73A1A" w:rsidRPr="00C64566">
              <w:rPr>
                <w:rFonts w:eastAsia="MS Mincho"/>
                <w:szCs w:val="20"/>
              </w:rPr>
              <w:t>and Communications Manager to contribute to the development and delivery of project communications plans, including the production of core project outputs such as print material, social media and traditional media.</w:t>
            </w:r>
          </w:p>
          <w:p w14:paraId="62DD63F8" w14:textId="0DE2C29D" w:rsidR="00C64566" w:rsidRDefault="00C64566" w:rsidP="00C64566"/>
          <w:p w14:paraId="4F50BF86" w14:textId="77777777" w:rsidR="00C341BF" w:rsidRDefault="00C341BF" w:rsidP="00C64566"/>
          <w:p w14:paraId="5F884F0B" w14:textId="77777777" w:rsidR="001459F9" w:rsidRPr="001459F9" w:rsidRDefault="001459F9" w:rsidP="001459F9">
            <w:pPr>
              <w:rPr>
                <w:b/>
                <w:bCs/>
                <w:lang w:val="en-US"/>
              </w:rPr>
            </w:pPr>
            <w:r w:rsidRPr="001459F9">
              <w:rPr>
                <w:b/>
                <w:bCs/>
                <w:lang w:val="en-US"/>
              </w:rPr>
              <w:lastRenderedPageBreak/>
              <w:t>Monitoring and Evaluation (M&amp;E)</w:t>
            </w:r>
          </w:p>
          <w:p w14:paraId="0B4D4472" w14:textId="0492EE2E" w:rsidR="001459F9" w:rsidRPr="001459F9" w:rsidRDefault="001459F9" w:rsidP="009F1EBB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1459F9">
              <w:rPr>
                <w:lang w:val="en-US"/>
              </w:rPr>
              <w:t>Work with the Pro</w:t>
            </w:r>
            <w:r w:rsidR="00AA513C">
              <w:rPr>
                <w:lang w:val="en-US"/>
              </w:rPr>
              <w:t xml:space="preserve">ject </w:t>
            </w:r>
            <w:r w:rsidRPr="001459F9">
              <w:rPr>
                <w:lang w:val="en-US"/>
              </w:rPr>
              <w:t>Manager</w:t>
            </w:r>
            <w:r w:rsidR="00F80EEE">
              <w:rPr>
                <w:lang w:val="en-US"/>
              </w:rPr>
              <w:t>/ Thematic Lead</w:t>
            </w:r>
            <w:r w:rsidRPr="001459F9">
              <w:rPr>
                <w:lang w:val="en-US"/>
              </w:rPr>
              <w:t xml:space="preserve"> and M&amp;E Manager to develop and utilise </w:t>
            </w:r>
            <w:r w:rsidR="009A5840">
              <w:rPr>
                <w:lang w:val="en-US"/>
              </w:rPr>
              <w:t xml:space="preserve">an </w:t>
            </w:r>
            <w:r w:rsidRPr="001459F9">
              <w:rPr>
                <w:lang w:val="en-US"/>
              </w:rPr>
              <w:t>effective M&amp;E framework</w:t>
            </w:r>
            <w:r w:rsidR="009A5840">
              <w:rPr>
                <w:lang w:val="en-US"/>
              </w:rPr>
              <w:t xml:space="preserve"> for the project</w:t>
            </w:r>
          </w:p>
          <w:p w14:paraId="3F2EE421" w14:textId="77777777" w:rsidR="001459F9" w:rsidRPr="00D34907" w:rsidRDefault="001459F9" w:rsidP="00D34907"/>
          <w:p w14:paraId="61791B9F" w14:textId="77777777" w:rsidR="00D34907" w:rsidRPr="00D34907" w:rsidRDefault="00D34907" w:rsidP="00D34907">
            <w:r w:rsidRPr="00D34907">
              <w:rPr>
                <w:b/>
                <w:bCs/>
              </w:rPr>
              <w:t>Governance</w:t>
            </w:r>
          </w:p>
          <w:p w14:paraId="7E257BB3" w14:textId="7ED8EB83" w:rsidR="00D34907" w:rsidRPr="00D34907" w:rsidRDefault="0031075F" w:rsidP="009F1EBB">
            <w:pPr>
              <w:numPr>
                <w:ilvl w:val="0"/>
                <w:numId w:val="16"/>
              </w:numPr>
            </w:pPr>
            <w:r>
              <w:t>C</w:t>
            </w:r>
            <w:r w:rsidR="00D34907" w:rsidRPr="00D34907">
              <w:t>ontribute to</w:t>
            </w:r>
            <w:r w:rsidR="00AA513C">
              <w:t xml:space="preserve"> project </w:t>
            </w:r>
            <w:r>
              <w:t xml:space="preserve">and team </w:t>
            </w:r>
            <w:r w:rsidR="00D34907" w:rsidRPr="00D34907">
              <w:t>meetings and provide progress reports</w:t>
            </w:r>
            <w:r>
              <w:t xml:space="preserve"> as required</w:t>
            </w:r>
          </w:p>
          <w:p w14:paraId="7F07732A" w14:textId="77777777" w:rsidR="00D34907" w:rsidRPr="00D34907" w:rsidRDefault="00D34907" w:rsidP="009F1EBB">
            <w:pPr>
              <w:numPr>
                <w:ilvl w:val="0"/>
                <w:numId w:val="16"/>
              </w:numPr>
            </w:pPr>
            <w:r w:rsidRPr="00D34907">
              <w:t>Understand the financial controls, monitoring and reporting of team budget lines within CPA UK’s existing rules</w:t>
            </w:r>
          </w:p>
        </w:tc>
      </w:tr>
    </w:tbl>
    <w:p w14:paraId="59A0F7FD" w14:textId="77777777" w:rsidR="00D34907" w:rsidRPr="00D34907" w:rsidRDefault="00D34907" w:rsidP="00D34907">
      <w:pPr>
        <w:rPr>
          <w:lang w:val="en-US"/>
        </w:rPr>
      </w:pPr>
    </w:p>
    <w:p w14:paraId="0F5699A7" w14:textId="77777777" w:rsidR="00D34907" w:rsidRPr="00D34907" w:rsidRDefault="00D34907" w:rsidP="00D34907">
      <w:pPr>
        <w:rPr>
          <w:lang w:val="en-US"/>
        </w:rPr>
      </w:pPr>
      <w:r w:rsidRPr="00D34907">
        <w:rPr>
          <w:lang w:val="en-US"/>
        </w:rPr>
        <w:br w:type="page"/>
      </w:r>
    </w:p>
    <w:tbl>
      <w:tblPr>
        <w:tblpPr w:leftFromText="180" w:rightFromText="180" w:vertAnchor="text" w:horzAnchor="margin" w:tblpXSpec="center" w:tblpY="180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90"/>
        <w:gridCol w:w="3969"/>
      </w:tblGrid>
      <w:tr w:rsidR="00D34907" w:rsidRPr="00D34907" w14:paraId="767F0EEA" w14:textId="77777777" w:rsidTr="00A227C0"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14EFF" w14:textId="77777777" w:rsidR="00D34907" w:rsidRPr="00D34907" w:rsidRDefault="00D34907" w:rsidP="00D34907">
            <w:pPr>
              <w:rPr>
                <w:b/>
                <w:lang w:val="en-US"/>
              </w:rPr>
            </w:pPr>
          </w:p>
          <w:p w14:paraId="32505060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SECTION D:  LEVELS OF CORE COMPETENCIES REQUIRED</w:t>
            </w:r>
          </w:p>
          <w:p w14:paraId="4E282E25" w14:textId="77777777" w:rsidR="00D34907" w:rsidRPr="00D34907" w:rsidRDefault="00D34907" w:rsidP="00D34907">
            <w:pPr>
              <w:rPr>
                <w:b/>
                <w:lang w:val="en-US"/>
              </w:rPr>
            </w:pPr>
          </w:p>
        </w:tc>
      </w:tr>
      <w:tr w:rsidR="00D34907" w:rsidRPr="00D34907" w14:paraId="661AE085" w14:textId="77777777" w:rsidTr="00A227C0"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</w:tcPr>
          <w:p w14:paraId="036C202C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OUTLINE DESCRIPTION</w:t>
            </w:r>
          </w:p>
        </w:tc>
      </w:tr>
      <w:tr w:rsidR="00D34907" w:rsidRPr="00D34907" w14:paraId="1564474E" w14:textId="77777777" w:rsidTr="00A227C0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4326C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Core Competence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F267B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Headline of level required / expected</w:t>
            </w:r>
          </w:p>
        </w:tc>
      </w:tr>
      <w:tr w:rsidR="00D34907" w:rsidRPr="00D34907" w14:paraId="6176E9B7" w14:textId="77777777" w:rsidTr="00A227C0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0304F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Core Competence 1 – Delivering Results for CPA UK</w:t>
            </w:r>
            <w:r w:rsidRPr="00D34907">
              <w:rPr>
                <w:lang w:val="en-US"/>
              </w:rPr>
              <w:t>. Understands and works towards the vision, mission, objectives and priorities of CPA UK; is able to translate these into identifiable actions and positive results.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30A5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Level 2</w:t>
            </w:r>
            <w:r w:rsidRPr="00D34907">
              <w:rPr>
                <w:lang w:val="en-US"/>
              </w:rPr>
              <w:t xml:space="preserve">. Understands how CPA UK </w:t>
            </w:r>
          </w:p>
          <w:p w14:paraId="0AC92401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supports Parliament; takes responsibility for monitoring and achieving own objectives.</w:t>
            </w:r>
          </w:p>
        </w:tc>
      </w:tr>
      <w:tr w:rsidR="00D34907" w:rsidRPr="00D34907" w14:paraId="6DEFB6EE" w14:textId="77777777" w:rsidTr="00A227C0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109E4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Core Competence 2 – Leadership and Management (</w:t>
            </w:r>
            <w:r w:rsidRPr="00D34907">
              <w:rPr>
                <w:b/>
                <w:i/>
                <w:lang w:val="en-US"/>
              </w:rPr>
              <w:t>Assessed regardless of an individual’s management responsibilities</w:t>
            </w:r>
            <w:r w:rsidRPr="00D34907">
              <w:rPr>
                <w:b/>
                <w:lang w:val="en-US"/>
              </w:rPr>
              <w:t>)</w:t>
            </w:r>
            <w:r w:rsidRPr="00D34907">
              <w:rPr>
                <w:lang w:val="en-US"/>
              </w:rPr>
              <w:t xml:space="preserve">. By personal example actively demonstrates leadership; motivating and empowering others to achieve CPA UK’s objectives; contributes to / plans her / his team’s work in ways which make the best use of an individual’s skills; assesses the work of teams and individuals in line with CPA UK HR policies; actively encourages and supports the development of colleagues to improve group, team and personal performance.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545B3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Level 2</w:t>
            </w:r>
            <w:r w:rsidRPr="00D34907">
              <w:rPr>
                <w:lang w:val="en-US"/>
              </w:rPr>
              <w:t xml:space="preserve">. Builds capacity and capability </w:t>
            </w:r>
          </w:p>
          <w:p w14:paraId="0E1F9DA7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within the team; encourages and supports people, making sure they are motivated to achieve results.</w:t>
            </w:r>
          </w:p>
        </w:tc>
      </w:tr>
      <w:tr w:rsidR="00D34907" w:rsidRPr="00D34907" w14:paraId="7D93CBA5" w14:textId="77777777" w:rsidTr="00A227C0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9A932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Core Competence 3 – Providing a Stakeholder Focus (</w:t>
            </w:r>
            <w:r w:rsidRPr="00D34907">
              <w:rPr>
                <w:b/>
                <w:i/>
                <w:lang w:val="en-US"/>
              </w:rPr>
              <w:t>Stakeholders are those with whom CPA UK does business; within and without Parliament, within and without UK</w:t>
            </w:r>
            <w:r w:rsidRPr="00D34907">
              <w:rPr>
                <w:b/>
                <w:lang w:val="en-US"/>
              </w:rPr>
              <w:t>)</w:t>
            </w:r>
            <w:r w:rsidRPr="00D34907">
              <w:rPr>
                <w:lang w:val="en-US"/>
              </w:rPr>
              <w:t xml:space="preserve">. Focuses on the needs and satisfaction of stakeholders; delivers a high quality service that is tailored to meet their needs and expectations.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CA9D2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Level 3</w:t>
            </w:r>
            <w:r w:rsidRPr="00D34907">
              <w:rPr>
                <w:lang w:val="en-US"/>
              </w:rPr>
              <w:t xml:space="preserve">. Develops a good understanding </w:t>
            </w:r>
          </w:p>
          <w:p w14:paraId="463BC224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and anticipates the needs of stakeholders; sets high standards for CPA UK delivery.</w:t>
            </w:r>
          </w:p>
        </w:tc>
      </w:tr>
      <w:tr w:rsidR="00D34907" w:rsidRPr="00D34907" w14:paraId="294725CE" w14:textId="77777777" w:rsidTr="00A227C0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880B7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Core Competence 4 – Continuous Improvement</w:t>
            </w:r>
            <w:r w:rsidRPr="00D34907">
              <w:rPr>
                <w:lang w:val="en-US"/>
              </w:rPr>
              <w:t>. Continually seeks ways to increase her / his effectiveness and efficiency; proactively finds ways to improve work processes and products, methods and systems; recognises, adapts and responds to the need for change; uses her / his initiative.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EA50D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Level 2</w:t>
            </w:r>
            <w:r w:rsidRPr="00D34907">
              <w:rPr>
                <w:lang w:val="en-US"/>
              </w:rPr>
              <w:t xml:space="preserve">. Pro-actively looks for ways to </w:t>
            </w:r>
          </w:p>
          <w:p w14:paraId="58BEC2E1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improve effectiveness and efficiency; takes responsibility for own actions; embraces change.</w:t>
            </w:r>
          </w:p>
        </w:tc>
      </w:tr>
      <w:tr w:rsidR="00D34907" w:rsidRPr="00D34907" w14:paraId="1563C1D4" w14:textId="77777777" w:rsidTr="00A227C0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112D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Core Competence 5 – Working with People</w:t>
            </w:r>
            <w:r w:rsidRPr="00D34907">
              <w:rPr>
                <w:lang w:val="en-US"/>
              </w:rPr>
              <w:t xml:space="preserve">. Builds strong collaborative working relationships to achieve common goals; involves and supports others; shares information and best practice.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9ADCE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Level 3</w:t>
            </w:r>
            <w:r w:rsidRPr="00D34907">
              <w:rPr>
                <w:lang w:val="en-US"/>
              </w:rPr>
              <w:t xml:space="preserve">. Builds collaborative </w:t>
            </w:r>
          </w:p>
          <w:p w14:paraId="22EDBC76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relationships with others outside own team to achieve common goals; works effectively at all levels.</w:t>
            </w:r>
          </w:p>
        </w:tc>
      </w:tr>
      <w:tr w:rsidR="00D34907" w:rsidRPr="00D34907" w14:paraId="4D5DD80A" w14:textId="77777777" w:rsidTr="00A227C0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F9604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Core Competence 6 – Communicating Clearly</w:t>
            </w:r>
            <w:r w:rsidRPr="00D34907">
              <w:rPr>
                <w:lang w:val="en-US"/>
              </w:rPr>
              <w:t>. Communicates ideas and information effectively, orally and in writing; uses language and a style of communication that is appropriate to the situation and audience; makes sure key messages are communicated and understood.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AF38B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Level 3</w:t>
            </w:r>
            <w:r w:rsidRPr="00D34907">
              <w:rPr>
                <w:lang w:val="en-US"/>
              </w:rPr>
              <w:t>. Explains complex issues, making them easy to understand; makes sure important messages are being communicated and understood.</w:t>
            </w:r>
          </w:p>
        </w:tc>
      </w:tr>
      <w:tr w:rsidR="00D34907" w:rsidRPr="00D34907" w14:paraId="5DD642A1" w14:textId="77777777" w:rsidTr="00A227C0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5C87C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Core Competence 7 – Influencing &amp; Negotiating</w:t>
            </w:r>
            <w:r w:rsidRPr="00D34907">
              <w:rPr>
                <w:lang w:val="en-US"/>
              </w:rPr>
              <w:t xml:space="preserve">.   Makes a strong positive impression on others; gains clear </w:t>
            </w:r>
            <w:r w:rsidRPr="00D34907">
              <w:rPr>
                <w:lang w:val="en-US"/>
              </w:rPr>
              <w:lastRenderedPageBreak/>
              <w:t xml:space="preserve">agreement and commitment from others by effective persuasion, influencing and negotiation.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8F026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lastRenderedPageBreak/>
              <w:t>Level 2</w:t>
            </w:r>
            <w:r w:rsidRPr="00D34907">
              <w:rPr>
                <w:lang w:val="en-US"/>
              </w:rPr>
              <w:t xml:space="preserve">. Influences others through </w:t>
            </w:r>
          </w:p>
          <w:p w14:paraId="7501B6FF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lastRenderedPageBreak/>
              <w:t>personal credibility; identifies other viewpoints and prepares well by gathering facts and data.</w:t>
            </w:r>
          </w:p>
        </w:tc>
      </w:tr>
      <w:tr w:rsidR="00D34907" w:rsidRPr="00D34907" w14:paraId="5C2B644D" w14:textId="77777777" w:rsidTr="00A227C0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70D33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lastRenderedPageBreak/>
              <w:t>Core Competence 8 – Planning and Organisation</w:t>
            </w:r>
            <w:r w:rsidRPr="00D34907">
              <w:rPr>
                <w:lang w:val="en-US"/>
              </w:rPr>
              <w:t>. Plans ahead and works in a systematic and organised way, making sure resources are used efficiently and effectively to achieve goals and objectives.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26141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Level 2</w:t>
            </w:r>
            <w:r w:rsidRPr="00D34907">
              <w:rPr>
                <w:lang w:val="en-US"/>
              </w:rPr>
              <w:t xml:space="preserve">. Plans, prioritises and monitors </w:t>
            </w:r>
          </w:p>
          <w:p w14:paraId="7D69BAAC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tasks in a systematic and organised way.</w:t>
            </w:r>
          </w:p>
        </w:tc>
      </w:tr>
      <w:tr w:rsidR="00D34907" w:rsidRPr="00D34907" w14:paraId="48618CFC" w14:textId="77777777" w:rsidTr="00A227C0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3B5B8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Core Competence 9 – Analysing and decision-making</w:t>
            </w:r>
            <w:r w:rsidRPr="00D34907">
              <w:rPr>
                <w:lang w:val="en-US"/>
              </w:rPr>
              <w:t>. Analyses verbal, written and numerical data and all other sources of information to identify problems and issues; makes effective decisions.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FBDC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Level 3</w:t>
            </w:r>
            <w:r w:rsidRPr="00D34907">
              <w:rPr>
                <w:lang w:val="en-US"/>
              </w:rPr>
              <w:t xml:space="preserve">. Gathers information from a </w:t>
            </w:r>
          </w:p>
          <w:p w14:paraId="3520DA40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range of sources; probes for further information; identifies risks and considers alternative options to make good decisions.</w:t>
            </w:r>
          </w:p>
        </w:tc>
      </w:tr>
      <w:tr w:rsidR="00D34907" w:rsidRPr="00D34907" w14:paraId="564FBBE6" w14:textId="77777777" w:rsidTr="00A227C0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A812D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Core Competence 10 – Technical skills and knowledge</w:t>
            </w:r>
            <w:r w:rsidRPr="00D34907">
              <w:rPr>
                <w:lang w:val="en-US"/>
              </w:rPr>
              <w:t>. Possesses the required level of knowledge and skills to do the job; shares expertise with others to increase their knowledge and ability.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A8F30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Intermediate</w:t>
            </w:r>
            <w:r w:rsidRPr="00D34907">
              <w:rPr>
                <w:lang w:val="en-US"/>
              </w:rPr>
              <w:t>. Has and uses the required</w:t>
            </w:r>
          </w:p>
          <w:p w14:paraId="3A83F73C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functional knowledge and skills to do the job at a high level of achievement.</w:t>
            </w:r>
          </w:p>
          <w:p w14:paraId="73B0879E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Basic</w:t>
            </w:r>
            <w:r w:rsidRPr="00D34907">
              <w:rPr>
                <w:lang w:val="en-US"/>
              </w:rPr>
              <w:t>. Has the capability and knowledge base to share knowledge with others.</w:t>
            </w:r>
          </w:p>
        </w:tc>
      </w:tr>
    </w:tbl>
    <w:p w14:paraId="4BE83800" w14:textId="77777777" w:rsidR="00D34907" w:rsidRPr="00D34907" w:rsidRDefault="00D34907" w:rsidP="00D34907">
      <w:pPr>
        <w:rPr>
          <w:lang w:val="en-US"/>
        </w:rPr>
      </w:pPr>
    </w:p>
    <w:p w14:paraId="26B942DA" w14:textId="77777777" w:rsidR="00D34907" w:rsidRPr="00D34907" w:rsidRDefault="00D34907" w:rsidP="00D34907">
      <w:pPr>
        <w:rPr>
          <w:lang w:val="en-US"/>
        </w:rPr>
      </w:pPr>
      <w:r w:rsidRPr="00D34907">
        <w:rPr>
          <w:lang w:val="en-US"/>
        </w:rPr>
        <w:br w:type="page"/>
      </w:r>
    </w:p>
    <w:p w14:paraId="2C46596C" w14:textId="77777777" w:rsidR="00D34907" w:rsidRPr="00D34907" w:rsidRDefault="00D34907" w:rsidP="00D34907">
      <w:pPr>
        <w:rPr>
          <w:lang w:val="en-US"/>
        </w:rPr>
      </w:pPr>
    </w:p>
    <w:tbl>
      <w:tblPr>
        <w:tblpPr w:leftFromText="180" w:rightFromText="180" w:vertAnchor="text" w:horzAnchor="margin" w:tblpXSpec="center" w:tblpY="180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200"/>
        <w:gridCol w:w="851"/>
        <w:gridCol w:w="708"/>
      </w:tblGrid>
      <w:tr w:rsidR="00D34907" w:rsidRPr="00D34907" w14:paraId="5B9B4AD3" w14:textId="77777777" w:rsidTr="00A227C0"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E14EDD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SECTION E: PERSON SPECIFICATION</w:t>
            </w:r>
          </w:p>
        </w:tc>
      </w:tr>
      <w:tr w:rsidR="00D34907" w:rsidRPr="00D34907" w14:paraId="613850CF" w14:textId="77777777" w:rsidTr="00A227C0">
        <w:tc>
          <w:tcPr>
            <w:tcW w:w="9759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03152"/>
          </w:tcPr>
          <w:p w14:paraId="6F9278FC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QUALIFICATIONS</w:t>
            </w:r>
          </w:p>
        </w:tc>
      </w:tr>
      <w:tr w:rsidR="00D34907" w:rsidRPr="00D34907" w14:paraId="50A1188D" w14:textId="77777777" w:rsidTr="00A227C0">
        <w:tc>
          <w:tcPr>
            <w:tcW w:w="97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80F961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Essential</w:t>
            </w:r>
          </w:p>
          <w:p w14:paraId="1628B6A8" w14:textId="77777777" w:rsidR="00434D41" w:rsidRDefault="004104A1" w:rsidP="00D34907">
            <w:pPr>
              <w:rPr>
                <w:szCs w:val="20"/>
              </w:rPr>
            </w:pPr>
            <w:r w:rsidRPr="00FF2222">
              <w:rPr>
                <w:szCs w:val="20"/>
              </w:rPr>
              <w:t xml:space="preserve">A university degree in a relevant subject </w:t>
            </w:r>
          </w:p>
          <w:p w14:paraId="1AB894F0" w14:textId="61D3D1E9" w:rsidR="00D34907" w:rsidRDefault="004104A1" w:rsidP="00D34907">
            <w:r w:rsidRPr="00FF2222">
              <w:rPr>
                <w:b/>
                <w:szCs w:val="20"/>
                <w:u w:val="single"/>
              </w:rPr>
              <w:t>or</w:t>
            </w:r>
            <w:r w:rsidRPr="00FF2222">
              <w:rPr>
                <w:szCs w:val="20"/>
              </w:rPr>
              <w:t xml:space="preserve"> </w:t>
            </w:r>
            <w:r w:rsidR="00434D41">
              <w:rPr>
                <w:szCs w:val="20"/>
              </w:rPr>
              <w:t xml:space="preserve">significant </w:t>
            </w:r>
            <w:r w:rsidRPr="00FF2222">
              <w:rPr>
                <w:szCs w:val="20"/>
              </w:rPr>
              <w:t>experience of working in a similar role</w:t>
            </w:r>
            <w:r w:rsidR="00434D41">
              <w:t>/subject area</w:t>
            </w:r>
          </w:p>
          <w:p w14:paraId="757B8EDE" w14:textId="77777777" w:rsidR="004104A1" w:rsidRPr="00D34907" w:rsidRDefault="004104A1" w:rsidP="00D34907"/>
          <w:p w14:paraId="36366A18" w14:textId="77777777" w:rsidR="00D34907" w:rsidRPr="00D34907" w:rsidRDefault="00D34907" w:rsidP="00D34907">
            <w:r w:rsidRPr="00D34907">
              <w:rPr>
                <w:b/>
              </w:rPr>
              <w:t>Desirable</w:t>
            </w:r>
          </w:p>
          <w:p w14:paraId="6090E951" w14:textId="03BEFB6B" w:rsidR="00D34907" w:rsidRPr="00D34907" w:rsidRDefault="00D34907" w:rsidP="00D34907">
            <w:pPr>
              <w:rPr>
                <w:lang w:val="en-US"/>
              </w:rPr>
            </w:pPr>
            <w:r w:rsidRPr="00D34907">
              <w:t xml:space="preserve">An understanding of how Parliament works, including </w:t>
            </w:r>
            <w:r w:rsidR="00333D36">
              <w:t xml:space="preserve">the legislative process and </w:t>
            </w:r>
            <w:r w:rsidR="00ED0100">
              <w:t xml:space="preserve">parliamentary </w:t>
            </w:r>
            <w:r w:rsidRPr="00D34907">
              <w:t>oversight</w:t>
            </w:r>
            <w:r w:rsidR="00333D36">
              <w:t xml:space="preserve">, including parliamentary committees. </w:t>
            </w:r>
          </w:p>
          <w:p w14:paraId="3253B705" w14:textId="77777777" w:rsidR="00D34907" w:rsidRPr="00D34907" w:rsidRDefault="00D34907" w:rsidP="00D34907">
            <w:pPr>
              <w:rPr>
                <w:lang w:val="en-US"/>
              </w:rPr>
            </w:pPr>
          </w:p>
        </w:tc>
      </w:tr>
      <w:tr w:rsidR="00D34907" w:rsidRPr="00D34907" w14:paraId="060D2F92" w14:textId="77777777" w:rsidTr="00A227C0">
        <w:trPr>
          <w:cantSplit/>
          <w:trHeight w:val="1134"/>
        </w:trPr>
        <w:tc>
          <w:tcPr>
            <w:tcW w:w="82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403152"/>
          </w:tcPr>
          <w:p w14:paraId="4F37BBFA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SKILLS AND EXPERIENCE</w:t>
            </w:r>
          </w:p>
          <w:p w14:paraId="28334F19" w14:textId="77777777" w:rsidR="00D34907" w:rsidRPr="00D34907" w:rsidRDefault="00D34907" w:rsidP="00D34907">
            <w:pPr>
              <w:rPr>
                <w:b/>
                <w:lang w:val="en-US"/>
              </w:rPr>
            </w:pPr>
          </w:p>
          <w:p w14:paraId="536E2D6D" w14:textId="77777777" w:rsidR="00D34907" w:rsidRPr="00D34907" w:rsidRDefault="00D34907" w:rsidP="00D34907">
            <w:pPr>
              <w:rPr>
                <w:b/>
                <w:lang w:val="en-US"/>
              </w:rPr>
            </w:pPr>
          </w:p>
          <w:p w14:paraId="44D1830B" w14:textId="77777777" w:rsidR="00D34907" w:rsidRPr="00D34907" w:rsidRDefault="00D34907" w:rsidP="00D34907">
            <w:pPr>
              <w:rPr>
                <w:b/>
                <w:lang w:val="en-US"/>
              </w:rPr>
            </w:pPr>
          </w:p>
          <w:p w14:paraId="349D0BAC" w14:textId="77777777" w:rsidR="00D34907" w:rsidRPr="00D34907" w:rsidRDefault="00D34907" w:rsidP="00D34907">
            <w:pPr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403152"/>
            <w:textDirection w:val="tbRl"/>
          </w:tcPr>
          <w:p w14:paraId="07D594B0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Application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403152"/>
            <w:textDirection w:val="tbRl"/>
          </w:tcPr>
          <w:p w14:paraId="27B5D731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Interview</w:t>
            </w:r>
          </w:p>
        </w:tc>
      </w:tr>
      <w:tr w:rsidR="00D34907" w:rsidRPr="00D34907" w14:paraId="25BF716C" w14:textId="77777777" w:rsidTr="00A227C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36E" w14:textId="145372A1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 xml:space="preserve">Experience of working on </w:t>
            </w:r>
            <w:r w:rsidR="00333D36">
              <w:rPr>
                <w:lang w:val="en-US"/>
              </w:rPr>
              <w:t>research</w:t>
            </w:r>
            <w:r w:rsidR="005A7420">
              <w:rPr>
                <w:lang w:val="en-US"/>
              </w:rPr>
              <w:t xml:space="preserve"> or related</w:t>
            </w:r>
            <w:r w:rsidRPr="00D34907">
              <w:rPr>
                <w:lang w:val="en-US"/>
              </w:rPr>
              <w:t xml:space="preserve"> projects in the private, public, or NGO sector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010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C22" w14:textId="63856164" w:rsidR="00D34907" w:rsidRPr="00D34907" w:rsidRDefault="00D34907" w:rsidP="00D34907">
            <w:pPr>
              <w:rPr>
                <w:lang w:val="en-US"/>
              </w:rPr>
            </w:pPr>
          </w:p>
        </w:tc>
      </w:tr>
      <w:tr w:rsidR="00D34907" w:rsidRPr="00D34907" w14:paraId="094A0E03" w14:textId="77777777" w:rsidTr="00A227C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122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Initiative and creativity in reaching and enthusing new and existing stakeholders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856" w14:textId="2F7069E1" w:rsidR="00D34907" w:rsidRPr="00D34907" w:rsidRDefault="00434D41" w:rsidP="00D3490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CB2" w14:textId="23472F8D" w:rsidR="00D34907" w:rsidRPr="00D34907" w:rsidRDefault="00434D41" w:rsidP="00D3490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34907" w:rsidRPr="00D34907" w14:paraId="1E2FB6BF" w14:textId="77777777" w:rsidTr="00A227C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84B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Experience of working in a small team, a pro-active self-starter &amp; a team player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FB8" w14:textId="511D32A7" w:rsidR="00D34907" w:rsidRPr="00D34907" w:rsidRDefault="00434D41" w:rsidP="00D3490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407" w14:textId="6B96FCA1" w:rsidR="00D34907" w:rsidRPr="00D34907" w:rsidRDefault="00434D41" w:rsidP="00D3490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34907" w:rsidRPr="00D34907" w14:paraId="2B21C94C" w14:textId="77777777" w:rsidTr="00A227C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EDC7" w14:textId="21C7D249" w:rsidR="00D34907" w:rsidRPr="00D34907" w:rsidRDefault="00D34907" w:rsidP="008C385A">
            <w:pPr>
              <w:rPr>
                <w:lang w:val="en-US"/>
              </w:rPr>
            </w:pPr>
            <w:r w:rsidRPr="00D34907">
              <w:rPr>
                <w:lang w:val="en-US"/>
              </w:rPr>
              <w:t>Ability to be flexible, respond positively to change, and to cooperate effectively with staff</w:t>
            </w:r>
            <w:r w:rsidR="008C385A">
              <w:rPr>
                <w:lang w:val="en-US"/>
              </w:rPr>
              <w:t xml:space="preserve"> </w:t>
            </w:r>
            <w:r w:rsidRPr="00D34907">
              <w:rPr>
                <w:lang w:val="en-US"/>
              </w:rPr>
              <w:t>in a wide range of organisations within and without Parliament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0F8" w14:textId="069AABDE" w:rsidR="00D34907" w:rsidRPr="00D34907" w:rsidRDefault="00434D41" w:rsidP="00D3490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A697" w14:textId="1A66AE1E" w:rsidR="00D34907" w:rsidRPr="00D34907" w:rsidRDefault="00434D41" w:rsidP="00D3490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34907" w:rsidRPr="00D34907" w14:paraId="7933911E" w14:textId="77777777" w:rsidTr="00A227C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9C2" w14:textId="6289AC40" w:rsidR="00D34907" w:rsidRPr="00D34907" w:rsidRDefault="00D34907" w:rsidP="008C385A">
            <w:pPr>
              <w:rPr>
                <w:lang w:val="en-US"/>
              </w:rPr>
            </w:pPr>
            <w:r w:rsidRPr="00D34907">
              <w:rPr>
                <w:lang w:val="en-US"/>
              </w:rPr>
              <w:t>Significant experience of managing a demanding volume of work, with competing and</w:t>
            </w:r>
            <w:r w:rsidR="008C385A">
              <w:rPr>
                <w:lang w:val="en-US"/>
              </w:rPr>
              <w:t xml:space="preserve"> </w:t>
            </w:r>
            <w:r w:rsidRPr="00D34907">
              <w:rPr>
                <w:lang w:val="en-US"/>
              </w:rPr>
              <w:t>conflicting priorities, whilst ensuring a high attention to detail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8B2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0F8" w14:textId="703271AA" w:rsidR="00D34907" w:rsidRPr="00D34907" w:rsidRDefault="00434D41" w:rsidP="00D3490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34907" w:rsidRPr="00D34907" w14:paraId="0F4EFCF3" w14:textId="77777777" w:rsidTr="00A227C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36E" w14:textId="7423FA53" w:rsidR="00D34907" w:rsidRPr="00D34907" w:rsidRDefault="00D34907" w:rsidP="008C385A">
            <w:pPr>
              <w:rPr>
                <w:lang w:val="en-US"/>
              </w:rPr>
            </w:pPr>
            <w:r w:rsidRPr="00D34907">
              <w:rPr>
                <w:lang w:val="en-US"/>
              </w:rPr>
              <w:t>Excellent communications skills with experience of producing high quality written materials and a demonstrated ability to work and communicate effectively with people from a wide variety of backgrounds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6AB3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2B2" w14:textId="5A3F6C82" w:rsidR="00D34907" w:rsidRPr="00D34907" w:rsidRDefault="00434D41" w:rsidP="00D3490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34907" w:rsidRPr="00D34907" w14:paraId="4218C1D9" w14:textId="77777777" w:rsidTr="00A227C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B84A" w14:textId="18ACA590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 xml:space="preserve">An ability to work diplomatically and impartially in multi-cultural and international </w:t>
            </w:r>
          </w:p>
          <w:p w14:paraId="218CC9B3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parliamentary environments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133" w14:textId="7D707016" w:rsidR="00D34907" w:rsidRPr="00D34907" w:rsidRDefault="00434D41" w:rsidP="00D3490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BB6" w14:textId="32583831" w:rsidR="00D34907" w:rsidRPr="00D34907" w:rsidRDefault="00434D41" w:rsidP="00D3490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34907" w:rsidRPr="00D34907" w14:paraId="59B98395" w14:textId="77777777" w:rsidTr="00A227C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C88" w14:textId="32F40ACC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An understanding of the Westminster parliamentary and political system, the Commonwealth, issues of current international concern and gender and equality issues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A0E" w14:textId="76C00FEE" w:rsidR="00D34907" w:rsidRPr="00D34907" w:rsidRDefault="00D34907" w:rsidP="00D34907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452" w14:textId="6A5FA5FF" w:rsidR="00D34907" w:rsidRPr="00D34907" w:rsidRDefault="00434D41" w:rsidP="00D3490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7894A41B" w14:textId="77777777" w:rsidR="00D34907" w:rsidRPr="00D34907" w:rsidRDefault="00D34907" w:rsidP="00D34907">
      <w:pPr>
        <w:rPr>
          <w:lang w:val="en-US"/>
        </w:rPr>
      </w:pPr>
    </w:p>
    <w:p w14:paraId="511B3BE3" w14:textId="77777777" w:rsidR="00D7044A" w:rsidRPr="00E41FEE" w:rsidRDefault="00D7044A" w:rsidP="00E41FEE"/>
    <w:sectPr w:rsidR="00D7044A" w:rsidRPr="00E41FEE" w:rsidSect="003A26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560" w:right="1134" w:bottom="1276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10F91" w14:textId="77777777" w:rsidR="005F5869" w:rsidRDefault="005F5869">
      <w:r>
        <w:separator/>
      </w:r>
    </w:p>
  </w:endnote>
  <w:endnote w:type="continuationSeparator" w:id="0">
    <w:p w14:paraId="7C975540" w14:textId="77777777" w:rsidR="005F5869" w:rsidRDefault="005F5869">
      <w:r>
        <w:continuationSeparator/>
      </w:r>
    </w:p>
  </w:endnote>
  <w:endnote w:type="continuationNotice" w:id="1">
    <w:p w14:paraId="40BDB503" w14:textId="77777777" w:rsidR="005F5869" w:rsidRDefault="005F58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Goth BT">
    <w:altName w:val="Corbe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371F" w14:textId="77777777" w:rsidR="00EA4CBB" w:rsidRDefault="00EA4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1C08" w14:textId="77777777" w:rsidR="003A26A1" w:rsidRDefault="003A26A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5" behindDoc="1" locked="0" layoutInCell="1" allowOverlap="1" wp14:anchorId="0212EBBE" wp14:editId="2AEA8282">
          <wp:simplePos x="0" y="0"/>
          <wp:positionH relativeFrom="column">
            <wp:posOffset>3048000</wp:posOffset>
          </wp:positionH>
          <wp:positionV relativeFrom="paragraph">
            <wp:posOffset>-267970</wp:posOffset>
          </wp:positionV>
          <wp:extent cx="3611880" cy="495300"/>
          <wp:effectExtent l="0" t="0" r="0" b="0"/>
          <wp:wrapTight wrapText="bothSides">
            <wp:wrapPolygon edited="0">
              <wp:start x="20734" y="0"/>
              <wp:lineTo x="0" y="0"/>
              <wp:lineTo x="0" y="15785"/>
              <wp:lineTo x="5241" y="20769"/>
              <wp:lineTo x="21418" y="20769"/>
              <wp:lineTo x="21532" y="14123"/>
              <wp:lineTo x="21532" y="4985"/>
              <wp:lineTo x="21418" y="0"/>
              <wp:lineTo x="2073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PA UK Footer_newer_5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8FF5" w14:textId="77777777" w:rsidR="00E700EC" w:rsidRDefault="00327CE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2E3F2818" wp14:editId="47F1E9C6">
          <wp:simplePos x="0" y="0"/>
          <wp:positionH relativeFrom="column">
            <wp:posOffset>2880360</wp:posOffset>
          </wp:positionH>
          <wp:positionV relativeFrom="paragraph">
            <wp:posOffset>-264795</wp:posOffset>
          </wp:positionV>
          <wp:extent cx="3611880" cy="495300"/>
          <wp:effectExtent l="0" t="0" r="0" b="0"/>
          <wp:wrapTight wrapText="bothSides">
            <wp:wrapPolygon edited="0">
              <wp:start x="20734" y="0"/>
              <wp:lineTo x="0" y="0"/>
              <wp:lineTo x="0" y="15785"/>
              <wp:lineTo x="5241" y="20769"/>
              <wp:lineTo x="21418" y="20769"/>
              <wp:lineTo x="21532" y="14123"/>
              <wp:lineTo x="21532" y="4985"/>
              <wp:lineTo x="21418" y="0"/>
              <wp:lineTo x="207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PA UK Footer_newer_5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EC5E" w14:textId="77777777" w:rsidR="005F5869" w:rsidRDefault="005F5869">
      <w:r>
        <w:separator/>
      </w:r>
    </w:p>
  </w:footnote>
  <w:footnote w:type="continuationSeparator" w:id="0">
    <w:p w14:paraId="618FEA0B" w14:textId="77777777" w:rsidR="005F5869" w:rsidRDefault="005F5869">
      <w:r>
        <w:continuationSeparator/>
      </w:r>
    </w:p>
  </w:footnote>
  <w:footnote w:type="continuationNotice" w:id="1">
    <w:p w14:paraId="086A4521" w14:textId="77777777" w:rsidR="005F5869" w:rsidRDefault="005F58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DE57" w14:textId="77777777" w:rsidR="00EA4CBB" w:rsidRDefault="00EA4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1077" w14:textId="77777777" w:rsidR="003A26A1" w:rsidRDefault="003A26A1" w:rsidP="003A26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4" behindDoc="1" locked="0" layoutInCell="1" allowOverlap="1" wp14:anchorId="066AA311" wp14:editId="43FE7348">
          <wp:simplePos x="0" y="0"/>
          <wp:positionH relativeFrom="column">
            <wp:posOffset>4680585</wp:posOffset>
          </wp:positionH>
          <wp:positionV relativeFrom="paragraph">
            <wp:posOffset>371475</wp:posOffset>
          </wp:positionV>
          <wp:extent cx="1714500" cy="514350"/>
          <wp:effectExtent l="0" t="0" r="0" b="0"/>
          <wp:wrapTight wrapText="bothSides">
            <wp:wrapPolygon edited="0">
              <wp:start x="19680" y="0"/>
              <wp:lineTo x="0" y="800"/>
              <wp:lineTo x="0" y="20800"/>
              <wp:lineTo x="21120" y="20800"/>
              <wp:lineTo x="21360" y="13600"/>
              <wp:lineTo x="21360" y="4800"/>
              <wp:lineTo x="21120" y="0"/>
              <wp:lineTo x="19680" y="0"/>
            </wp:wrapPolygon>
          </wp:wrapTight>
          <wp:docPr id="15" name="Picture 15" descr="Z:\Shares\CPA Documents\Communications\1. Corporate\Branding\CPA UK Logo\Squashed_CPA_UK_logo_p525_cs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ares\CPA Documents\Communications\1. Corporate\Branding\CPA UK Logo\Squashed_CPA_UK_logo_p525_cs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3" behindDoc="1" locked="0" layoutInCell="1" allowOverlap="1" wp14:anchorId="13995C2A" wp14:editId="7D7163E9">
          <wp:simplePos x="0" y="0"/>
          <wp:positionH relativeFrom="column">
            <wp:posOffset>-310515</wp:posOffset>
          </wp:positionH>
          <wp:positionV relativeFrom="paragraph">
            <wp:posOffset>438150</wp:posOffset>
          </wp:positionV>
          <wp:extent cx="1724025" cy="436245"/>
          <wp:effectExtent l="0" t="0" r="0" b="0"/>
          <wp:wrapTight wrapText="bothSides">
            <wp:wrapPolygon edited="0">
              <wp:start x="477" y="0"/>
              <wp:lineTo x="0" y="943"/>
              <wp:lineTo x="0" y="20751"/>
              <wp:lineTo x="21481" y="20751"/>
              <wp:lineTo x="21481" y="943"/>
              <wp:lineTo x="4057" y="0"/>
              <wp:lineTo x="477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 Logo New_Purp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576D3" w14:textId="77777777" w:rsidR="003A26A1" w:rsidRDefault="003A2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9FAC" w14:textId="77777777" w:rsidR="00E700EC" w:rsidRDefault="00E6647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019D8EB3" wp14:editId="14780880">
          <wp:simplePos x="0" y="0"/>
          <wp:positionH relativeFrom="column">
            <wp:posOffset>4680585</wp:posOffset>
          </wp:positionH>
          <wp:positionV relativeFrom="paragraph">
            <wp:posOffset>371475</wp:posOffset>
          </wp:positionV>
          <wp:extent cx="1714500" cy="514350"/>
          <wp:effectExtent l="0" t="0" r="0" b="0"/>
          <wp:wrapTight wrapText="bothSides">
            <wp:wrapPolygon edited="0">
              <wp:start x="19680" y="0"/>
              <wp:lineTo x="0" y="800"/>
              <wp:lineTo x="0" y="20800"/>
              <wp:lineTo x="21120" y="20800"/>
              <wp:lineTo x="21360" y="13600"/>
              <wp:lineTo x="21360" y="4800"/>
              <wp:lineTo x="21120" y="0"/>
              <wp:lineTo x="19680" y="0"/>
            </wp:wrapPolygon>
          </wp:wrapTight>
          <wp:docPr id="18" name="Picture 18" descr="Z:\Shares\CPA Documents\Communications\1. Corporate\Branding\CPA UK Logo\Squashed_CPA_UK_logo_p525_cs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ares\CPA Documents\Communications\1. Corporate\Branding\CPA UK Logo\Squashed_CPA_UK_logo_p525_cs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0B0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EAD511" wp14:editId="5AFCC5DA">
          <wp:simplePos x="0" y="0"/>
          <wp:positionH relativeFrom="column">
            <wp:posOffset>-310515</wp:posOffset>
          </wp:positionH>
          <wp:positionV relativeFrom="paragraph">
            <wp:posOffset>438150</wp:posOffset>
          </wp:positionV>
          <wp:extent cx="1724025" cy="436245"/>
          <wp:effectExtent l="0" t="0" r="0" b="0"/>
          <wp:wrapTight wrapText="bothSides">
            <wp:wrapPolygon edited="0">
              <wp:start x="477" y="0"/>
              <wp:lineTo x="0" y="943"/>
              <wp:lineTo x="0" y="20751"/>
              <wp:lineTo x="21481" y="20751"/>
              <wp:lineTo x="21481" y="943"/>
              <wp:lineTo x="4057" y="0"/>
              <wp:lineTo x="477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 Logo New_Purp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DC9"/>
    <w:multiLevelType w:val="hybridMultilevel"/>
    <w:tmpl w:val="BC98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9CC"/>
    <w:multiLevelType w:val="hybridMultilevel"/>
    <w:tmpl w:val="051C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12C"/>
    <w:multiLevelType w:val="hybridMultilevel"/>
    <w:tmpl w:val="DA06AD84"/>
    <w:lvl w:ilvl="0" w:tplc="2DF2F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E64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0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E23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CDE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3A1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7CE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DE5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A0E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E4382"/>
    <w:multiLevelType w:val="hybridMultilevel"/>
    <w:tmpl w:val="8C4E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2126"/>
    <w:multiLevelType w:val="hybridMultilevel"/>
    <w:tmpl w:val="B676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10AA"/>
    <w:multiLevelType w:val="hybridMultilevel"/>
    <w:tmpl w:val="E086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370C"/>
    <w:multiLevelType w:val="hybridMultilevel"/>
    <w:tmpl w:val="F3803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54C33"/>
    <w:multiLevelType w:val="hybridMultilevel"/>
    <w:tmpl w:val="6756E364"/>
    <w:lvl w:ilvl="0" w:tplc="6C86EE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A02F8"/>
    <w:multiLevelType w:val="hybridMultilevel"/>
    <w:tmpl w:val="27AE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0177"/>
    <w:multiLevelType w:val="hybridMultilevel"/>
    <w:tmpl w:val="D2185F06"/>
    <w:lvl w:ilvl="0" w:tplc="DB68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0D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AF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4E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83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CF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E7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45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AF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5104"/>
    <w:multiLevelType w:val="hybridMultilevel"/>
    <w:tmpl w:val="871CC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70876"/>
    <w:multiLevelType w:val="hybridMultilevel"/>
    <w:tmpl w:val="778A6BDE"/>
    <w:lvl w:ilvl="0" w:tplc="08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 w15:restartNumberingAfterBreak="0">
    <w:nsid w:val="3E406E03"/>
    <w:multiLevelType w:val="hybridMultilevel"/>
    <w:tmpl w:val="6220C478"/>
    <w:lvl w:ilvl="0" w:tplc="08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13" w15:restartNumberingAfterBreak="0">
    <w:nsid w:val="41F752D1"/>
    <w:multiLevelType w:val="hybridMultilevel"/>
    <w:tmpl w:val="D83E5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1684D"/>
    <w:multiLevelType w:val="hybridMultilevel"/>
    <w:tmpl w:val="3486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86C5B"/>
    <w:multiLevelType w:val="hybridMultilevel"/>
    <w:tmpl w:val="4D727C5C"/>
    <w:lvl w:ilvl="0" w:tplc="37041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642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DD24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0C47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DA8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BA3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F4B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9521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C667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A20E75"/>
    <w:multiLevelType w:val="hybridMultilevel"/>
    <w:tmpl w:val="8E20D68A"/>
    <w:lvl w:ilvl="0" w:tplc="6DC0E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986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72A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2E95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A4E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C4A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32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1EC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2C6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CC1386"/>
    <w:multiLevelType w:val="hybridMultilevel"/>
    <w:tmpl w:val="5A80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C4C6A"/>
    <w:multiLevelType w:val="hybridMultilevel"/>
    <w:tmpl w:val="A5F2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F2A4B"/>
    <w:multiLevelType w:val="hybridMultilevel"/>
    <w:tmpl w:val="5E32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A2A3A"/>
    <w:multiLevelType w:val="hybridMultilevel"/>
    <w:tmpl w:val="71C85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49B7"/>
    <w:multiLevelType w:val="hybridMultilevel"/>
    <w:tmpl w:val="5E88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E73EB"/>
    <w:multiLevelType w:val="hybridMultilevel"/>
    <w:tmpl w:val="7E16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B08DD"/>
    <w:multiLevelType w:val="hybridMultilevel"/>
    <w:tmpl w:val="7A849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F67B2E"/>
    <w:multiLevelType w:val="hybridMultilevel"/>
    <w:tmpl w:val="EE944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983C29"/>
    <w:multiLevelType w:val="hybridMultilevel"/>
    <w:tmpl w:val="6ED68FCA"/>
    <w:lvl w:ilvl="0" w:tplc="08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6" w15:restartNumberingAfterBreak="0">
    <w:nsid w:val="795F78E4"/>
    <w:multiLevelType w:val="hybridMultilevel"/>
    <w:tmpl w:val="1E78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12"/>
  </w:num>
  <w:num w:numId="5">
    <w:abstractNumId w:val="12"/>
  </w:num>
  <w:num w:numId="6">
    <w:abstractNumId w:val="20"/>
  </w:num>
  <w:num w:numId="7">
    <w:abstractNumId w:val="26"/>
  </w:num>
  <w:num w:numId="8">
    <w:abstractNumId w:val="7"/>
  </w:num>
  <w:num w:numId="9">
    <w:abstractNumId w:val="15"/>
  </w:num>
  <w:num w:numId="10">
    <w:abstractNumId w:val="16"/>
  </w:num>
  <w:num w:numId="11">
    <w:abstractNumId w:val="2"/>
  </w:num>
  <w:num w:numId="12">
    <w:abstractNumId w:val="18"/>
  </w:num>
  <w:num w:numId="13">
    <w:abstractNumId w:val="19"/>
  </w:num>
  <w:num w:numId="14">
    <w:abstractNumId w:val="4"/>
  </w:num>
  <w:num w:numId="15">
    <w:abstractNumId w:val="21"/>
  </w:num>
  <w:num w:numId="16">
    <w:abstractNumId w:val="23"/>
  </w:num>
  <w:num w:numId="17">
    <w:abstractNumId w:val="0"/>
  </w:num>
  <w:num w:numId="18">
    <w:abstractNumId w:val="1"/>
  </w:num>
  <w:num w:numId="19">
    <w:abstractNumId w:val="10"/>
  </w:num>
  <w:num w:numId="20">
    <w:abstractNumId w:val="9"/>
  </w:num>
  <w:num w:numId="21">
    <w:abstractNumId w:val="5"/>
  </w:num>
  <w:num w:numId="22">
    <w:abstractNumId w:val="8"/>
  </w:num>
  <w:num w:numId="23">
    <w:abstractNumId w:val="17"/>
  </w:num>
  <w:num w:numId="24">
    <w:abstractNumId w:val="22"/>
  </w:num>
  <w:num w:numId="25">
    <w:abstractNumId w:val="13"/>
  </w:num>
  <w:num w:numId="26">
    <w:abstractNumId w:val="24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tgQCQyNLQxNDSyUdpeDU4uLM/DyQAsNaAFC2UyMsAAAA"/>
  </w:docVars>
  <w:rsids>
    <w:rsidRoot w:val="00D34907"/>
    <w:rsid w:val="00001C0D"/>
    <w:rsid w:val="00006F7D"/>
    <w:rsid w:val="0002451C"/>
    <w:rsid w:val="000245D7"/>
    <w:rsid w:val="00032735"/>
    <w:rsid w:val="00034862"/>
    <w:rsid w:val="000458A1"/>
    <w:rsid w:val="00053B85"/>
    <w:rsid w:val="0005737D"/>
    <w:rsid w:val="00067623"/>
    <w:rsid w:val="0008268B"/>
    <w:rsid w:val="00082BEB"/>
    <w:rsid w:val="0008504A"/>
    <w:rsid w:val="0008588E"/>
    <w:rsid w:val="000865CC"/>
    <w:rsid w:val="000916EE"/>
    <w:rsid w:val="000B2447"/>
    <w:rsid w:val="000C20EA"/>
    <w:rsid w:val="000D32DF"/>
    <w:rsid w:val="000E0C15"/>
    <w:rsid w:val="000E21DB"/>
    <w:rsid w:val="000E3340"/>
    <w:rsid w:val="000E3D64"/>
    <w:rsid w:val="000E586B"/>
    <w:rsid w:val="000F180A"/>
    <w:rsid w:val="000F6E3F"/>
    <w:rsid w:val="0010614F"/>
    <w:rsid w:val="001105E4"/>
    <w:rsid w:val="00111D2C"/>
    <w:rsid w:val="00111DDB"/>
    <w:rsid w:val="00114943"/>
    <w:rsid w:val="00115DC2"/>
    <w:rsid w:val="00121C22"/>
    <w:rsid w:val="001272B1"/>
    <w:rsid w:val="00131351"/>
    <w:rsid w:val="00131DCE"/>
    <w:rsid w:val="00136BCB"/>
    <w:rsid w:val="00140A28"/>
    <w:rsid w:val="0014354E"/>
    <w:rsid w:val="00143DE1"/>
    <w:rsid w:val="001459F9"/>
    <w:rsid w:val="001526F2"/>
    <w:rsid w:val="0015496E"/>
    <w:rsid w:val="001606DE"/>
    <w:rsid w:val="00163E84"/>
    <w:rsid w:val="00164424"/>
    <w:rsid w:val="0017293C"/>
    <w:rsid w:val="00174328"/>
    <w:rsid w:val="001824FC"/>
    <w:rsid w:val="00187157"/>
    <w:rsid w:val="00194738"/>
    <w:rsid w:val="001955BE"/>
    <w:rsid w:val="00197D2E"/>
    <w:rsid w:val="001A7473"/>
    <w:rsid w:val="001A7C72"/>
    <w:rsid w:val="001B0415"/>
    <w:rsid w:val="001B1075"/>
    <w:rsid w:val="001B4206"/>
    <w:rsid w:val="001B4C9F"/>
    <w:rsid w:val="001B57E6"/>
    <w:rsid w:val="001B667A"/>
    <w:rsid w:val="001B66DB"/>
    <w:rsid w:val="001C1669"/>
    <w:rsid w:val="001E00B0"/>
    <w:rsid w:val="001E055C"/>
    <w:rsid w:val="001E0862"/>
    <w:rsid w:val="001E2250"/>
    <w:rsid w:val="001E43B6"/>
    <w:rsid w:val="001E46F5"/>
    <w:rsid w:val="001E4A5B"/>
    <w:rsid w:val="001F362E"/>
    <w:rsid w:val="00200718"/>
    <w:rsid w:val="00200B7D"/>
    <w:rsid w:val="00204696"/>
    <w:rsid w:val="002047D7"/>
    <w:rsid w:val="00206090"/>
    <w:rsid w:val="002060EA"/>
    <w:rsid w:val="00206D7E"/>
    <w:rsid w:val="00210AA6"/>
    <w:rsid w:val="0021578E"/>
    <w:rsid w:val="0021678D"/>
    <w:rsid w:val="00216FAB"/>
    <w:rsid w:val="00217341"/>
    <w:rsid w:val="00217342"/>
    <w:rsid w:val="0021754D"/>
    <w:rsid w:val="00224CA2"/>
    <w:rsid w:val="00225B51"/>
    <w:rsid w:val="00225DC4"/>
    <w:rsid w:val="00234851"/>
    <w:rsid w:val="00244E4D"/>
    <w:rsid w:val="00250908"/>
    <w:rsid w:val="00251717"/>
    <w:rsid w:val="00261CF0"/>
    <w:rsid w:val="00262356"/>
    <w:rsid w:val="002665E8"/>
    <w:rsid w:val="00266607"/>
    <w:rsid w:val="00267A49"/>
    <w:rsid w:val="00282D7C"/>
    <w:rsid w:val="00286045"/>
    <w:rsid w:val="00294461"/>
    <w:rsid w:val="002946B3"/>
    <w:rsid w:val="002A0C1B"/>
    <w:rsid w:val="002A2822"/>
    <w:rsid w:val="002A42C2"/>
    <w:rsid w:val="002B3A7B"/>
    <w:rsid w:val="002B49F0"/>
    <w:rsid w:val="002C0F5A"/>
    <w:rsid w:val="002C4078"/>
    <w:rsid w:val="002C4C53"/>
    <w:rsid w:val="002E149F"/>
    <w:rsid w:val="002E484C"/>
    <w:rsid w:val="002E6CF0"/>
    <w:rsid w:val="002F03A6"/>
    <w:rsid w:val="002F5379"/>
    <w:rsid w:val="00305408"/>
    <w:rsid w:val="00307B05"/>
    <w:rsid w:val="0031075F"/>
    <w:rsid w:val="00310C1F"/>
    <w:rsid w:val="00312B4B"/>
    <w:rsid w:val="00315FDD"/>
    <w:rsid w:val="003163EC"/>
    <w:rsid w:val="00316A08"/>
    <w:rsid w:val="0032232F"/>
    <w:rsid w:val="003256BC"/>
    <w:rsid w:val="0032783A"/>
    <w:rsid w:val="00327CEC"/>
    <w:rsid w:val="00331CE7"/>
    <w:rsid w:val="00333D36"/>
    <w:rsid w:val="003355D5"/>
    <w:rsid w:val="003372EC"/>
    <w:rsid w:val="003435C1"/>
    <w:rsid w:val="0035055A"/>
    <w:rsid w:val="0036592C"/>
    <w:rsid w:val="0036760A"/>
    <w:rsid w:val="00392948"/>
    <w:rsid w:val="00393347"/>
    <w:rsid w:val="003A26A1"/>
    <w:rsid w:val="003A277B"/>
    <w:rsid w:val="003B3D5F"/>
    <w:rsid w:val="003C440C"/>
    <w:rsid w:val="003C51E7"/>
    <w:rsid w:val="003D53C8"/>
    <w:rsid w:val="003D6928"/>
    <w:rsid w:val="003E165A"/>
    <w:rsid w:val="003F02D4"/>
    <w:rsid w:val="003F16DF"/>
    <w:rsid w:val="003F43C8"/>
    <w:rsid w:val="003F4D67"/>
    <w:rsid w:val="003F71C2"/>
    <w:rsid w:val="00404AFA"/>
    <w:rsid w:val="00406F28"/>
    <w:rsid w:val="004104A1"/>
    <w:rsid w:val="00420B54"/>
    <w:rsid w:val="00423BD6"/>
    <w:rsid w:val="00423F3E"/>
    <w:rsid w:val="004253D6"/>
    <w:rsid w:val="00426753"/>
    <w:rsid w:val="00427702"/>
    <w:rsid w:val="00434D41"/>
    <w:rsid w:val="004359FC"/>
    <w:rsid w:val="00442156"/>
    <w:rsid w:val="00443575"/>
    <w:rsid w:val="004457DF"/>
    <w:rsid w:val="004477F8"/>
    <w:rsid w:val="00450B8D"/>
    <w:rsid w:val="00455792"/>
    <w:rsid w:val="004616EF"/>
    <w:rsid w:val="0046348C"/>
    <w:rsid w:val="004647D1"/>
    <w:rsid w:val="00464F73"/>
    <w:rsid w:val="00465F62"/>
    <w:rsid w:val="004753E5"/>
    <w:rsid w:val="004761E9"/>
    <w:rsid w:val="00492D7D"/>
    <w:rsid w:val="004A7AE2"/>
    <w:rsid w:val="004C5E0A"/>
    <w:rsid w:val="004D07F8"/>
    <w:rsid w:val="004D40ED"/>
    <w:rsid w:val="004E212F"/>
    <w:rsid w:val="004E31B4"/>
    <w:rsid w:val="004F0E45"/>
    <w:rsid w:val="004F344C"/>
    <w:rsid w:val="004F7CC0"/>
    <w:rsid w:val="005012CF"/>
    <w:rsid w:val="00506785"/>
    <w:rsid w:val="00513F80"/>
    <w:rsid w:val="005144EB"/>
    <w:rsid w:val="00517357"/>
    <w:rsid w:val="0052149F"/>
    <w:rsid w:val="00527260"/>
    <w:rsid w:val="00530159"/>
    <w:rsid w:val="005330A2"/>
    <w:rsid w:val="00533EEF"/>
    <w:rsid w:val="00535132"/>
    <w:rsid w:val="00540EF3"/>
    <w:rsid w:val="00541B9D"/>
    <w:rsid w:val="00542FFC"/>
    <w:rsid w:val="00543108"/>
    <w:rsid w:val="00544382"/>
    <w:rsid w:val="00553B7D"/>
    <w:rsid w:val="00562F5F"/>
    <w:rsid w:val="005674AF"/>
    <w:rsid w:val="00573F2F"/>
    <w:rsid w:val="00581F99"/>
    <w:rsid w:val="00585A1F"/>
    <w:rsid w:val="00591F7C"/>
    <w:rsid w:val="00593390"/>
    <w:rsid w:val="005977A4"/>
    <w:rsid w:val="00597D34"/>
    <w:rsid w:val="005A0B7D"/>
    <w:rsid w:val="005A51F8"/>
    <w:rsid w:val="005A6BA6"/>
    <w:rsid w:val="005A7420"/>
    <w:rsid w:val="005B16BC"/>
    <w:rsid w:val="005B750C"/>
    <w:rsid w:val="005C4BB2"/>
    <w:rsid w:val="005C6C28"/>
    <w:rsid w:val="005D16A7"/>
    <w:rsid w:val="005D3F50"/>
    <w:rsid w:val="005E1B45"/>
    <w:rsid w:val="005E45D8"/>
    <w:rsid w:val="005E58DC"/>
    <w:rsid w:val="005F4CB4"/>
    <w:rsid w:val="005F5869"/>
    <w:rsid w:val="005F6BD0"/>
    <w:rsid w:val="0060476A"/>
    <w:rsid w:val="00610DD2"/>
    <w:rsid w:val="00613F6F"/>
    <w:rsid w:val="0062322B"/>
    <w:rsid w:val="006246C2"/>
    <w:rsid w:val="00624898"/>
    <w:rsid w:val="00625546"/>
    <w:rsid w:val="00632B0F"/>
    <w:rsid w:val="00634205"/>
    <w:rsid w:val="00635356"/>
    <w:rsid w:val="006438DC"/>
    <w:rsid w:val="00644789"/>
    <w:rsid w:val="00646CD2"/>
    <w:rsid w:val="00652C81"/>
    <w:rsid w:val="006604F2"/>
    <w:rsid w:val="00660FE9"/>
    <w:rsid w:val="00663538"/>
    <w:rsid w:val="00663FDA"/>
    <w:rsid w:val="00665359"/>
    <w:rsid w:val="006653B9"/>
    <w:rsid w:val="00670790"/>
    <w:rsid w:val="00672A67"/>
    <w:rsid w:val="00676193"/>
    <w:rsid w:val="00683F3A"/>
    <w:rsid w:val="0069315B"/>
    <w:rsid w:val="00697127"/>
    <w:rsid w:val="00697130"/>
    <w:rsid w:val="006A23EF"/>
    <w:rsid w:val="006A60E8"/>
    <w:rsid w:val="006A635A"/>
    <w:rsid w:val="006A7A46"/>
    <w:rsid w:val="006B058E"/>
    <w:rsid w:val="006C318C"/>
    <w:rsid w:val="006C41D4"/>
    <w:rsid w:val="006C4222"/>
    <w:rsid w:val="006C4AA0"/>
    <w:rsid w:val="006D0103"/>
    <w:rsid w:val="006D0C0B"/>
    <w:rsid w:val="006D164B"/>
    <w:rsid w:val="006E31DF"/>
    <w:rsid w:val="006E41D9"/>
    <w:rsid w:val="006E5BF1"/>
    <w:rsid w:val="006F082D"/>
    <w:rsid w:val="006F0C6D"/>
    <w:rsid w:val="00701480"/>
    <w:rsid w:val="00704D5F"/>
    <w:rsid w:val="00707B12"/>
    <w:rsid w:val="007138A5"/>
    <w:rsid w:val="00723E83"/>
    <w:rsid w:val="00726B10"/>
    <w:rsid w:val="007352DA"/>
    <w:rsid w:val="007418A5"/>
    <w:rsid w:val="00750650"/>
    <w:rsid w:val="007549D5"/>
    <w:rsid w:val="007555DE"/>
    <w:rsid w:val="00764082"/>
    <w:rsid w:val="007658EC"/>
    <w:rsid w:val="007676E6"/>
    <w:rsid w:val="00772623"/>
    <w:rsid w:val="007820AE"/>
    <w:rsid w:val="00782307"/>
    <w:rsid w:val="007911F3"/>
    <w:rsid w:val="00791C80"/>
    <w:rsid w:val="00792A9E"/>
    <w:rsid w:val="00792BC4"/>
    <w:rsid w:val="007A060A"/>
    <w:rsid w:val="007A3A35"/>
    <w:rsid w:val="007B1F69"/>
    <w:rsid w:val="007C2C33"/>
    <w:rsid w:val="007C36AF"/>
    <w:rsid w:val="007D1152"/>
    <w:rsid w:val="007D3398"/>
    <w:rsid w:val="007D785B"/>
    <w:rsid w:val="007E6A6A"/>
    <w:rsid w:val="007E6C70"/>
    <w:rsid w:val="007F0605"/>
    <w:rsid w:val="007F15EB"/>
    <w:rsid w:val="007F16FF"/>
    <w:rsid w:val="007F3A2F"/>
    <w:rsid w:val="00800720"/>
    <w:rsid w:val="00807424"/>
    <w:rsid w:val="008106F1"/>
    <w:rsid w:val="008155DF"/>
    <w:rsid w:val="00815F0F"/>
    <w:rsid w:val="0081634E"/>
    <w:rsid w:val="00817D8F"/>
    <w:rsid w:val="00821984"/>
    <w:rsid w:val="00823455"/>
    <w:rsid w:val="008234C1"/>
    <w:rsid w:val="008305D1"/>
    <w:rsid w:val="00844217"/>
    <w:rsid w:val="0085001E"/>
    <w:rsid w:val="00850A89"/>
    <w:rsid w:val="008514C3"/>
    <w:rsid w:val="0085649F"/>
    <w:rsid w:val="00857DD6"/>
    <w:rsid w:val="0086414C"/>
    <w:rsid w:val="00864428"/>
    <w:rsid w:val="00870D2D"/>
    <w:rsid w:val="00872F4C"/>
    <w:rsid w:val="00877373"/>
    <w:rsid w:val="0088165B"/>
    <w:rsid w:val="00882991"/>
    <w:rsid w:val="008844E6"/>
    <w:rsid w:val="00886705"/>
    <w:rsid w:val="008907BC"/>
    <w:rsid w:val="00895801"/>
    <w:rsid w:val="00897FD5"/>
    <w:rsid w:val="008A2942"/>
    <w:rsid w:val="008A7841"/>
    <w:rsid w:val="008C042A"/>
    <w:rsid w:val="008C385A"/>
    <w:rsid w:val="008E6601"/>
    <w:rsid w:val="008E7DDF"/>
    <w:rsid w:val="008F4FE9"/>
    <w:rsid w:val="008F54D1"/>
    <w:rsid w:val="008F5C28"/>
    <w:rsid w:val="00903DB5"/>
    <w:rsid w:val="009049D5"/>
    <w:rsid w:val="00906653"/>
    <w:rsid w:val="00906F7F"/>
    <w:rsid w:val="009169F1"/>
    <w:rsid w:val="00917B6C"/>
    <w:rsid w:val="00920A21"/>
    <w:rsid w:val="009222A0"/>
    <w:rsid w:val="00926B46"/>
    <w:rsid w:val="00927A63"/>
    <w:rsid w:val="00941204"/>
    <w:rsid w:val="00946CEC"/>
    <w:rsid w:val="00952167"/>
    <w:rsid w:val="00953E98"/>
    <w:rsid w:val="0096034A"/>
    <w:rsid w:val="00960430"/>
    <w:rsid w:val="00960BA0"/>
    <w:rsid w:val="00965F2A"/>
    <w:rsid w:val="00971DCB"/>
    <w:rsid w:val="00973459"/>
    <w:rsid w:val="009759C4"/>
    <w:rsid w:val="009769E2"/>
    <w:rsid w:val="0098595A"/>
    <w:rsid w:val="00985B71"/>
    <w:rsid w:val="00986313"/>
    <w:rsid w:val="009871A6"/>
    <w:rsid w:val="009936E5"/>
    <w:rsid w:val="00996C82"/>
    <w:rsid w:val="009A0389"/>
    <w:rsid w:val="009A161A"/>
    <w:rsid w:val="009A5840"/>
    <w:rsid w:val="009A6978"/>
    <w:rsid w:val="009A6C3F"/>
    <w:rsid w:val="009B281C"/>
    <w:rsid w:val="009D65EB"/>
    <w:rsid w:val="009E0F17"/>
    <w:rsid w:val="009E33F7"/>
    <w:rsid w:val="009E3761"/>
    <w:rsid w:val="009F1766"/>
    <w:rsid w:val="009F1EBB"/>
    <w:rsid w:val="009F590C"/>
    <w:rsid w:val="009F7D38"/>
    <w:rsid w:val="00A016BE"/>
    <w:rsid w:val="00A02324"/>
    <w:rsid w:val="00A07453"/>
    <w:rsid w:val="00A10495"/>
    <w:rsid w:val="00A21E60"/>
    <w:rsid w:val="00A227C0"/>
    <w:rsid w:val="00A23956"/>
    <w:rsid w:val="00A269CB"/>
    <w:rsid w:val="00A26FAB"/>
    <w:rsid w:val="00A376A6"/>
    <w:rsid w:val="00A4035D"/>
    <w:rsid w:val="00A42CC2"/>
    <w:rsid w:val="00A44D4D"/>
    <w:rsid w:val="00A464C1"/>
    <w:rsid w:val="00A5211C"/>
    <w:rsid w:val="00A55BEB"/>
    <w:rsid w:val="00A568EF"/>
    <w:rsid w:val="00A604C1"/>
    <w:rsid w:val="00A7039B"/>
    <w:rsid w:val="00A70CAE"/>
    <w:rsid w:val="00A72165"/>
    <w:rsid w:val="00A822D0"/>
    <w:rsid w:val="00A83251"/>
    <w:rsid w:val="00A915E2"/>
    <w:rsid w:val="00AA47EA"/>
    <w:rsid w:val="00AA4A3E"/>
    <w:rsid w:val="00AA513C"/>
    <w:rsid w:val="00AA57C1"/>
    <w:rsid w:val="00AA707B"/>
    <w:rsid w:val="00AC4728"/>
    <w:rsid w:val="00AC5AA3"/>
    <w:rsid w:val="00AC62F3"/>
    <w:rsid w:val="00AC7ABB"/>
    <w:rsid w:val="00AD51FC"/>
    <w:rsid w:val="00AD5F29"/>
    <w:rsid w:val="00AE30E8"/>
    <w:rsid w:val="00AE549E"/>
    <w:rsid w:val="00AE57FD"/>
    <w:rsid w:val="00AF22EF"/>
    <w:rsid w:val="00AF3C75"/>
    <w:rsid w:val="00B0377C"/>
    <w:rsid w:val="00B12DEA"/>
    <w:rsid w:val="00B21ED1"/>
    <w:rsid w:val="00B254B4"/>
    <w:rsid w:val="00B259A2"/>
    <w:rsid w:val="00B30D7C"/>
    <w:rsid w:val="00B33052"/>
    <w:rsid w:val="00B36DAA"/>
    <w:rsid w:val="00B371AC"/>
    <w:rsid w:val="00B3729E"/>
    <w:rsid w:val="00B412C5"/>
    <w:rsid w:val="00B42A4A"/>
    <w:rsid w:val="00B50119"/>
    <w:rsid w:val="00B5126F"/>
    <w:rsid w:val="00B51FDB"/>
    <w:rsid w:val="00B55FB8"/>
    <w:rsid w:val="00B60999"/>
    <w:rsid w:val="00B65FB3"/>
    <w:rsid w:val="00B71214"/>
    <w:rsid w:val="00B71E29"/>
    <w:rsid w:val="00B7279E"/>
    <w:rsid w:val="00B72A97"/>
    <w:rsid w:val="00B731AD"/>
    <w:rsid w:val="00B73A1A"/>
    <w:rsid w:val="00B8134F"/>
    <w:rsid w:val="00B82CC3"/>
    <w:rsid w:val="00B84033"/>
    <w:rsid w:val="00B91158"/>
    <w:rsid w:val="00B91C45"/>
    <w:rsid w:val="00B961F6"/>
    <w:rsid w:val="00B978EC"/>
    <w:rsid w:val="00BA13D0"/>
    <w:rsid w:val="00BA6234"/>
    <w:rsid w:val="00BB28DC"/>
    <w:rsid w:val="00BC0FC9"/>
    <w:rsid w:val="00BC7854"/>
    <w:rsid w:val="00BD3027"/>
    <w:rsid w:val="00BD58FE"/>
    <w:rsid w:val="00BE3244"/>
    <w:rsid w:val="00BF00B3"/>
    <w:rsid w:val="00C14BC1"/>
    <w:rsid w:val="00C32507"/>
    <w:rsid w:val="00C34192"/>
    <w:rsid w:val="00C341BF"/>
    <w:rsid w:val="00C34F3A"/>
    <w:rsid w:val="00C35618"/>
    <w:rsid w:val="00C4130F"/>
    <w:rsid w:val="00C45F12"/>
    <w:rsid w:val="00C47796"/>
    <w:rsid w:val="00C50632"/>
    <w:rsid w:val="00C5202A"/>
    <w:rsid w:val="00C551B9"/>
    <w:rsid w:val="00C5560B"/>
    <w:rsid w:val="00C64566"/>
    <w:rsid w:val="00C730A8"/>
    <w:rsid w:val="00C74B48"/>
    <w:rsid w:val="00C76E18"/>
    <w:rsid w:val="00C771D6"/>
    <w:rsid w:val="00C842D9"/>
    <w:rsid w:val="00C86439"/>
    <w:rsid w:val="00C878C1"/>
    <w:rsid w:val="00C959CC"/>
    <w:rsid w:val="00CA0C7F"/>
    <w:rsid w:val="00CA1018"/>
    <w:rsid w:val="00CC0A22"/>
    <w:rsid w:val="00CC5DEC"/>
    <w:rsid w:val="00CD0259"/>
    <w:rsid w:val="00CD1882"/>
    <w:rsid w:val="00CE2AA5"/>
    <w:rsid w:val="00CE3479"/>
    <w:rsid w:val="00CE369E"/>
    <w:rsid w:val="00CE38D8"/>
    <w:rsid w:val="00CF65AB"/>
    <w:rsid w:val="00CF66C6"/>
    <w:rsid w:val="00D118FF"/>
    <w:rsid w:val="00D156F2"/>
    <w:rsid w:val="00D17666"/>
    <w:rsid w:val="00D17A21"/>
    <w:rsid w:val="00D203E0"/>
    <w:rsid w:val="00D244C1"/>
    <w:rsid w:val="00D31CF9"/>
    <w:rsid w:val="00D3337F"/>
    <w:rsid w:val="00D346CF"/>
    <w:rsid w:val="00D34907"/>
    <w:rsid w:val="00D3536D"/>
    <w:rsid w:val="00D36137"/>
    <w:rsid w:val="00D369F7"/>
    <w:rsid w:val="00D458A7"/>
    <w:rsid w:val="00D52F00"/>
    <w:rsid w:val="00D7044A"/>
    <w:rsid w:val="00D761EE"/>
    <w:rsid w:val="00D765D6"/>
    <w:rsid w:val="00D8192D"/>
    <w:rsid w:val="00D90F03"/>
    <w:rsid w:val="00DA5AAD"/>
    <w:rsid w:val="00DA6A37"/>
    <w:rsid w:val="00DC204B"/>
    <w:rsid w:val="00DC3AC6"/>
    <w:rsid w:val="00DC5909"/>
    <w:rsid w:val="00DC7347"/>
    <w:rsid w:val="00DD2464"/>
    <w:rsid w:val="00DD2D83"/>
    <w:rsid w:val="00DD6778"/>
    <w:rsid w:val="00DE398E"/>
    <w:rsid w:val="00DE587F"/>
    <w:rsid w:val="00DE5A69"/>
    <w:rsid w:val="00DE7D68"/>
    <w:rsid w:val="00DF5449"/>
    <w:rsid w:val="00DF57CE"/>
    <w:rsid w:val="00DF59DE"/>
    <w:rsid w:val="00DF728B"/>
    <w:rsid w:val="00DF7E69"/>
    <w:rsid w:val="00E026E5"/>
    <w:rsid w:val="00E03C2A"/>
    <w:rsid w:val="00E07378"/>
    <w:rsid w:val="00E13943"/>
    <w:rsid w:val="00E305D4"/>
    <w:rsid w:val="00E408EE"/>
    <w:rsid w:val="00E41FEE"/>
    <w:rsid w:val="00E42C63"/>
    <w:rsid w:val="00E46C80"/>
    <w:rsid w:val="00E6344B"/>
    <w:rsid w:val="00E65761"/>
    <w:rsid w:val="00E6647B"/>
    <w:rsid w:val="00E700EC"/>
    <w:rsid w:val="00E71ACC"/>
    <w:rsid w:val="00E72E0A"/>
    <w:rsid w:val="00E80C28"/>
    <w:rsid w:val="00E86ED9"/>
    <w:rsid w:val="00E93FCE"/>
    <w:rsid w:val="00E959EA"/>
    <w:rsid w:val="00EA4AD9"/>
    <w:rsid w:val="00EA4CBB"/>
    <w:rsid w:val="00EB0445"/>
    <w:rsid w:val="00EB04C5"/>
    <w:rsid w:val="00EB19D0"/>
    <w:rsid w:val="00EC4327"/>
    <w:rsid w:val="00ED0100"/>
    <w:rsid w:val="00EE0D70"/>
    <w:rsid w:val="00EE1E65"/>
    <w:rsid w:val="00EE5CAF"/>
    <w:rsid w:val="00EE7C52"/>
    <w:rsid w:val="00EF27EF"/>
    <w:rsid w:val="00EF3BAE"/>
    <w:rsid w:val="00F00748"/>
    <w:rsid w:val="00F02E49"/>
    <w:rsid w:val="00F06129"/>
    <w:rsid w:val="00F14E3D"/>
    <w:rsid w:val="00F2067E"/>
    <w:rsid w:val="00F240B8"/>
    <w:rsid w:val="00F30DE1"/>
    <w:rsid w:val="00F34271"/>
    <w:rsid w:val="00F35C77"/>
    <w:rsid w:val="00F3612C"/>
    <w:rsid w:val="00F4690D"/>
    <w:rsid w:val="00F47732"/>
    <w:rsid w:val="00F54CC7"/>
    <w:rsid w:val="00F54D3F"/>
    <w:rsid w:val="00F55ADC"/>
    <w:rsid w:val="00F63DC1"/>
    <w:rsid w:val="00F66FFA"/>
    <w:rsid w:val="00F7307E"/>
    <w:rsid w:val="00F733FD"/>
    <w:rsid w:val="00F74A89"/>
    <w:rsid w:val="00F80EEE"/>
    <w:rsid w:val="00F90E10"/>
    <w:rsid w:val="00F934C9"/>
    <w:rsid w:val="00F94807"/>
    <w:rsid w:val="00F95D77"/>
    <w:rsid w:val="00FA001E"/>
    <w:rsid w:val="00FB3523"/>
    <w:rsid w:val="00FB74BB"/>
    <w:rsid w:val="00FD0643"/>
    <w:rsid w:val="00FD56AE"/>
    <w:rsid w:val="00FD6E9C"/>
    <w:rsid w:val="00FE1A85"/>
    <w:rsid w:val="00FE277A"/>
    <w:rsid w:val="00FE6923"/>
    <w:rsid w:val="00FF054B"/>
    <w:rsid w:val="00FF0DE8"/>
    <w:rsid w:val="00FF5BE5"/>
    <w:rsid w:val="00FF7220"/>
    <w:rsid w:val="00FF7356"/>
    <w:rsid w:val="09CBBF95"/>
    <w:rsid w:val="115F4184"/>
    <w:rsid w:val="22757107"/>
    <w:rsid w:val="2366D878"/>
    <w:rsid w:val="271094C6"/>
    <w:rsid w:val="31CCC77E"/>
    <w:rsid w:val="3C3B211F"/>
    <w:rsid w:val="3EA23ECD"/>
    <w:rsid w:val="48CF1D68"/>
    <w:rsid w:val="4F77FB41"/>
    <w:rsid w:val="50C935CE"/>
    <w:rsid w:val="52CF0177"/>
    <w:rsid w:val="543607F3"/>
    <w:rsid w:val="592A1CA0"/>
    <w:rsid w:val="5C3F5CA1"/>
    <w:rsid w:val="5F4EC8A0"/>
    <w:rsid w:val="622FF1A3"/>
    <w:rsid w:val="721BC07D"/>
    <w:rsid w:val="7C08C0F8"/>
    <w:rsid w:val="7E86C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232A5"/>
  <w15:chartTrackingRefBased/>
  <w15:docId w15:val="{F90ECDE2-7621-40FE-A083-CDC59FE3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Times New Roman" w:hAnsi="Open Sans" w:cs="Open Sans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156"/>
  </w:style>
  <w:style w:type="paragraph" w:styleId="Heading1">
    <w:name w:val="heading 1"/>
    <w:basedOn w:val="Normal"/>
    <w:next w:val="Normal"/>
    <w:link w:val="Heading1Char"/>
    <w:qFormat/>
    <w:rsid w:val="00643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4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57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DA6A37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DA6A37"/>
    <w:pPr>
      <w:tabs>
        <w:tab w:val="center" w:pos="4320"/>
        <w:tab w:val="right" w:pos="8640"/>
      </w:tabs>
    </w:pPr>
    <w:rPr>
      <w:lang w:val="en-US"/>
    </w:rPr>
  </w:style>
  <w:style w:type="paragraph" w:customStyle="1" w:styleId="MyItalic">
    <w:name w:val="MyItalic"/>
    <w:basedOn w:val="Normal"/>
    <w:link w:val="MyItalicChar"/>
    <w:rsid w:val="00D31CF9"/>
    <w:rPr>
      <w:i/>
      <w:lang w:val="en-US"/>
    </w:rPr>
  </w:style>
  <w:style w:type="character" w:customStyle="1" w:styleId="MyItalicChar">
    <w:name w:val="MyItalic Char"/>
    <w:basedOn w:val="DefaultParagraphFont"/>
    <w:link w:val="MyItalic"/>
    <w:rsid w:val="00D31CF9"/>
    <w:rPr>
      <w:i/>
      <w:sz w:val="24"/>
      <w:szCs w:val="24"/>
      <w:lang w:val="en-US" w:eastAsia="en-US" w:bidi="ar-SA"/>
    </w:rPr>
  </w:style>
  <w:style w:type="paragraph" w:customStyle="1" w:styleId="FooterLine1">
    <w:name w:val="FooterLine1"/>
    <w:basedOn w:val="Footer"/>
    <w:rsid w:val="00D31CF9"/>
    <w:rPr>
      <w:rFonts w:ascii="NewsGoth BT" w:hAnsi="NewsGoth BT"/>
      <w:b/>
      <w:sz w:val="22"/>
      <w:szCs w:val="22"/>
    </w:rPr>
  </w:style>
  <w:style w:type="paragraph" w:customStyle="1" w:styleId="FooterLine2">
    <w:name w:val="FooterLine2"/>
    <w:basedOn w:val="Footer"/>
    <w:rsid w:val="00D31CF9"/>
    <w:rPr>
      <w:rFonts w:ascii="NewsGoth BT" w:hAnsi="NewsGoth BT"/>
      <w:szCs w:val="20"/>
    </w:rPr>
  </w:style>
  <w:style w:type="paragraph" w:customStyle="1" w:styleId="SigItalic">
    <w:name w:val="SigItalic"/>
    <w:basedOn w:val="MyItalic"/>
    <w:rsid w:val="00D31CF9"/>
  </w:style>
  <w:style w:type="character" w:styleId="Hyperlink">
    <w:name w:val="Hyperlink"/>
    <w:basedOn w:val="DefaultParagraphFont"/>
    <w:uiPriority w:val="99"/>
    <w:rsid w:val="00A2395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  <w:rPr>
      <w:szCs w:val="20"/>
    </w:rPr>
  </w:style>
  <w:style w:type="paragraph" w:styleId="ListParagraph">
    <w:name w:val="List Paragraph"/>
    <w:basedOn w:val="Normal"/>
    <w:uiPriority w:val="34"/>
    <w:qFormat/>
    <w:rsid w:val="00A4035D"/>
    <w:pPr>
      <w:ind w:left="720"/>
      <w:contextualSpacing/>
    </w:pPr>
  </w:style>
  <w:style w:type="table" w:styleId="TableGrid">
    <w:name w:val="Table Grid"/>
    <w:basedOn w:val="TableNormal"/>
    <w:rsid w:val="0019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330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2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22A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DF7E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F7E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E657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4192"/>
    <w:rPr>
      <w:color w:val="808080"/>
      <w:shd w:val="clear" w:color="auto" w:fill="E6E6E6"/>
    </w:rPr>
  </w:style>
  <w:style w:type="paragraph" w:styleId="NormalWeb">
    <w:name w:val="Normal (Web)"/>
    <w:basedOn w:val="Normal"/>
    <w:semiHidden/>
    <w:unhideWhenUsed/>
    <w:rsid w:val="00DE398E"/>
  </w:style>
  <w:style w:type="character" w:customStyle="1" w:styleId="Heading2Char">
    <w:name w:val="Heading 2 Char"/>
    <w:basedOn w:val="DefaultParagraphFont"/>
    <w:link w:val="Heading2"/>
    <w:semiHidden/>
    <w:rsid w:val="00D349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D349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90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07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34907"/>
    <w:rPr>
      <w:b/>
      <w:bCs/>
      <w:szCs w:val="20"/>
    </w:rPr>
  </w:style>
  <w:style w:type="paragraph" w:customStyle="1" w:styleId="paragraph">
    <w:name w:val="paragraph"/>
    <w:basedOn w:val="Normal"/>
    <w:rsid w:val="00DC59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DC5909"/>
  </w:style>
  <w:style w:type="character" w:customStyle="1" w:styleId="eop">
    <w:name w:val="eop"/>
    <w:basedOn w:val="DefaultParagraphFont"/>
    <w:rsid w:val="00DC5909"/>
  </w:style>
  <w:style w:type="character" w:customStyle="1" w:styleId="Heading1Char">
    <w:name w:val="Heading 1 Char"/>
    <w:basedOn w:val="DefaultParagraphFont"/>
    <w:link w:val="Heading1"/>
    <w:rsid w:val="00643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k-cpa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k-cpa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5D29DF5E782499972BCF16BA9610A" ma:contentTypeVersion="11" ma:contentTypeDescription="Create a new document." ma:contentTypeScope="" ma:versionID="f3db5f7301fa17866de1afedc98358bb">
  <xsd:schema xmlns:xsd="http://www.w3.org/2001/XMLSchema" xmlns:xs="http://www.w3.org/2001/XMLSchema" xmlns:p="http://schemas.microsoft.com/office/2006/metadata/properties" xmlns:ns3="dacd704f-7507-4e50-8bb8-b282800c854a" xmlns:ns4="14b51b37-58f6-47b9-8646-30d3d8a63e97" targetNamespace="http://schemas.microsoft.com/office/2006/metadata/properties" ma:root="true" ma:fieldsID="d85fdffe66ecc3130ba661ba91d05fa6" ns3:_="" ns4:_="">
    <xsd:import namespace="dacd704f-7507-4e50-8bb8-b282800c854a"/>
    <xsd:import namespace="14b51b37-58f6-47b9-8646-30d3d8a63e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704f-7507-4e50-8bb8-b282800c8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51b37-58f6-47b9-8646-30d3d8a63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85E2-2A0F-4B26-A327-D3D85E3D7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CBC7B-7035-4A72-B15A-0035E7680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66F12-8341-4832-AEA9-A77A295BD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704f-7507-4e50-8bb8-b282800c854a"/>
    <ds:schemaRef ds:uri="14b51b37-58f6-47b9-8646-30d3d8a63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379174-D1A6-47AB-8F4A-0D7A875A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Fred Smith</vt:lpstr>
    </vt:vector>
  </TitlesOfParts>
  <Company/>
  <LinksUpToDate>false</LinksUpToDate>
  <CharactersWithSpaces>12422</CharactersWithSpaces>
  <SharedDoc>false</SharedDoc>
  <HLinks>
    <vt:vector size="12" baseType="variant"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http://www.uk-cpa.org/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http://www.uk-cpa.org/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Fred Smith</dc:title>
  <dc:subject/>
  <dc:creator>HARPER, Robert</dc:creator>
  <cp:keywords/>
  <dc:description/>
  <cp:lastModifiedBy>AJAO, Jane</cp:lastModifiedBy>
  <cp:revision>9</cp:revision>
  <cp:lastPrinted>2018-03-08T20:13:00Z</cp:lastPrinted>
  <dcterms:created xsi:type="dcterms:W3CDTF">2020-10-15T09:18:00Z</dcterms:created>
  <dcterms:modified xsi:type="dcterms:W3CDTF">2020-10-15T09:23:00Z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iteId">
    <vt:lpwstr>1ce6dd9e-b337-4088-be5e-8dbbec04b34a</vt:lpwstr>
  </property>
  <property fmtid="{D5CDD505-2E9C-101B-9397-08002B2CF9AE}" pid="4" name="MSIP_Label_a8f77787-5df4-43b6-a2a8-8d8b678a318b_Owner">
    <vt:lpwstr>harperr@parliament.uk</vt:lpwstr>
  </property>
  <property fmtid="{D5CDD505-2E9C-101B-9397-08002B2CF9AE}" pid="5" name="MSIP_Label_a8f77787-5df4-43b6-a2a8-8d8b678a318b_SetDate">
    <vt:lpwstr>2020-06-01T08:34:29.7993095Z</vt:lpwstr>
  </property>
  <property fmtid="{D5CDD505-2E9C-101B-9397-08002B2CF9AE}" pid="6" name="MSIP_Label_a8f77787-5df4-43b6-a2a8-8d8b678a318b_Name">
    <vt:lpwstr>Unrestricted</vt:lpwstr>
  </property>
  <property fmtid="{D5CDD505-2E9C-101B-9397-08002B2CF9AE}" pid="7" name="MSIP_Label_a8f77787-5df4-43b6-a2a8-8d8b678a318b_Application">
    <vt:lpwstr>Microsoft Azure Information Protection</vt:lpwstr>
  </property>
  <property fmtid="{D5CDD505-2E9C-101B-9397-08002B2CF9AE}" pid="8" name="MSIP_Label_a8f77787-5df4-43b6-a2a8-8d8b678a318b_ActionId">
    <vt:lpwstr>2cc3af99-a0d7-47b7-a850-80ca9f4e408d</vt:lpwstr>
  </property>
  <property fmtid="{D5CDD505-2E9C-101B-9397-08002B2CF9AE}" pid="9" name="MSIP_Label_a8f77787-5df4-43b6-a2a8-8d8b678a318b_Extended_MSFT_Method">
    <vt:lpwstr>Automatic</vt:lpwstr>
  </property>
  <property fmtid="{D5CDD505-2E9C-101B-9397-08002B2CF9AE}" pid="10" name="Sensitivity">
    <vt:lpwstr>Unrestricted</vt:lpwstr>
  </property>
  <property fmtid="{D5CDD505-2E9C-101B-9397-08002B2CF9AE}" pid="11" name="ContentTypeId">
    <vt:lpwstr>0x010100A4F5D29DF5E782499972BCF16BA9610A</vt:lpwstr>
  </property>
</Properties>
</file>